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outlineLvl w:val="1"/>
        <w:rPr>
          <w:rFonts w:hint="eastAsia" w:ascii="宋体" w:hAnsi="宋体" w:cs="宋体"/>
        </w:rPr>
      </w:pPr>
      <w:r>
        <w:rPr>
          <w:rFonts w:hint="eastAsia" w:ascii="宋体" w:hAnsi="宋体" w:cs="宋体"/>
          <w:lang w:val="en-US" w:eastAsia="zh-CN"/>
        </w:rPr>
        <w:t xml:space="preserve">  </w:t>
      </w:r>
      <w:r>
        <w:rPr>
          <w:rFonts w:hint="eastAsia" w:ascii="宋体" w:hAnsi="宋体" w:cs="宋体"/>
        </w:rPr>
        <w:t>招标公告</w:t>
      </w:r>
    </w:p>
    <w:p>
      <w:pPr>
        <w:spacing w:line="440" w:lineRule="exact"/>
        <w:jc w:val="center"/>
        <w:outlineLvl w:val="1"/>
        <w:rPr>
          <w:rFonts w:hint="eastAsia" w:ascii="宋体" w:hAnsi="宋体" w:cs="宋体"/>
          <w:sz w:val="28"/>
        </w:rPr>
      </w:pPr>
      <w:bookmarkStart w:id="0" w:name="_Toc20964"/>
      <w:r>
        <w:rPr>
          <w:rFonts w:hint="eastAsia" w:ascii="宋体" w:hAnsi="宋体" w:cs="宋体"/>
          <w:sz w:val="28"/>
          <w:szCs w:val="28"/>
          <w:u w:val="single"/>
          <w:lang w:eastAsia="zh-CN"/>
        </w:rPr>
        <w:t>鄂州疏浚土综合利用水上运输</w:t>
      </w:r>
      <w:r>
        <w:rPr>
          <w:rFonts w:hint="eastAsia" w:ascii="宋体" w:hAnsi="宋体" w:cs="宋体"/>
          <w:sz w:val="28"/>
          <w:szCs w:val="28"/>
        </w:rPr>
        <w:t>（项目名称）服务类采购招标公告</w:t>
      </w:r>
      <w:bookmarkEnd w:id="0"/>
    </w:p>
    <w:p>
      <w:pPr>
        <w:spacing w:line="440" w:lineRule="exact"/>
        <w:jc w:val="center"/>
        <w:rPr>
          <w:rFonts w:hint="eastAsia" w:ascii="宋体" w:hAnsi="宋体" w:cs="宋体"/>
          <w:sz w:val="20"/>
        </w:rPr>
      </w:pPr>
    </w:p>
    <w:p>
      <w:pPr>
        <w:pStyle w:val="3"/>
        <w:spacing w:line="240" w:lineRule="auto"/>
        <w:outlineLvl w:val="1"/>
        <w:rPr>
          <w:rFonts w:hint="eastAsia" w:ascii="宋体" w:hAnsi="宋体" w:eastAsia="宋体" w:cs="宋体"/>
        </w:rPr>
      </w:pPr>
      <w:bookmarkStart w:id="1" w:name="_Toc21765"/>
      <w:bookmarkStart w:id="2" w:name="_Toc5701"/>
      <w:bookmarkStart w:id="3" w:name="_Toc1444"/>
      <w:bookmarkStart w:id="4" w:name="_Toc19765"/>
      <w:bookmarkStart w:id="5" w:name="_Toc499024959"/>
      <w:bookmarkStart w:id="6" w:name="_Toc25140"/>
      <w:bookmarkStart w:id="7" w:name="_Toc6766"/>
      <w:bookmarkStart w:id="8" w:name="_Toc27000"/>
      <w:bookmarkStart w:id="9" w:name="_Toc499024961"/>
      <w:bookmarkStart w:id="10" w:name="_Toc18099"/>
      <w:bookmarkStart w:id="11" w:name="_Toc1770"/>
      <w:bookmarkStart w:id="12" w:name="_Toc17768"/>
      <w:r>
        <w:rPr>
          <w:rFonts w:hint="eastAsia" w:ascii="宋体" w:hAnsi="宋体" w:eastAsia="宋体" w:cs="宋体"/>
        </w:rPr>
        <w:t>1. 招标条件</w:t>
      </w:r>
      <w:bookmarkEnd w:id="1"/>
      <w:bookmarkEnd w:id="2"/>
      <w:bookmarkEnd w:id="3"/>
      <w:bookmarkEnd w:id="4"/>
      <w:bookmarkEnd w:id="5"/>
      <w:bookmarkEnd w:id="6"/>
      <w:bookmarkEnd w:id="7"/>
    </w:p>
    <w:p>
      <w:pPr>
        <w:adjustRightInd w:val="0"/>
        <w:snapToGrid w:val="0"/>
        <w:spacing w:line="400" w:lineRule="exact"/>
        <w:ind w:firstLine="630" w:firstLineChars="300"/>
        <w:rPr>
          <w:rFonts w:hint="eastAsia" w:ascii="宋体" w:hAnsi="宋体" w:cs="宋体"/>
        </w:rPr>
      </w:pPr>
      <w:r>
        <w:rPr>
          <w:rFonts w:hint="eastAsia" w:ascii="宋体" w:hAnsi="宋体" w:cs="宋体"/>
        </w:rPr>
        <w:t>本招标项目</w:t>
      </w:r>
      <w:r>
        <w:rPr>
          <w:rFonts w:hint="eastAsia" w:ascii="宋体" w:hAnsi="宋体" w:cs="宋体"/>
          <w:u w:val="single"/>
          <w:lang w:eastAsia="zh-CN"/>
        </w:rPr>
        <w:t>鄂州疏浚土综合利用水上运输</w:t>
      </w:r>
      <w:r>
        <w:rPr>
          <w:rFonts w:hint="eastAsia" w:ascii="宋体" w:hAnsi="宋体" w:cs="宋体"/>
        </w:rPr>
        <w:t>（项目名称）招标人为</w:t>
      </w:r>
      <w:r>
        <w:rPr>
          <w:rFonts w:hint="eastAsia" w:ascii="宋体" w:hAnsi="宋体" w:cs="宋体"/>
          <w:u w:val="single"/>
          <w:lang w:eastAsia="zh-CN"/>
        </w:rPr>
        <w:t>武汉峡江长航运输有限公司</w:t>
      </w:r>
      <w:r>
        <w:rPr>
          <w:rFonts w:hint="eastAsia" w:ascii="宋体" w:hAnsi="宋体" w:cs="宋体"/>
        </w:rPr>
        <w:t>。该项目已具备招标条件，现对</w:t>
      </w:r>
      <w:r>
        <w:rPr>
          <w:rFonts w:hint="eastAsia" w:ascii="宋体" w:hAnsi="宋体" w:cs="宋体"/>
          <w:u w:val="single"/>
          <w:lang w:eastAsia="zh-CN"/>
        </w:rPr>
        <w:t>鄂州疏浚土综合利用水上运输</w:t>
      </w:r>
      <w:r>
        <w:rPr>
          <w:rFonts w:hint="eastAsia" w:ascii="宋体" w:hAnsi="宋体" w:cs="宋体"/>
        </w:rPr>
        <w:t>（服务名称）采购进行公开招标。</w:t>
      </w:r>
    </w:p>
    <w:p>
      <w:pPr>
        <w:pStyle w:val="3"/>
        <w:spacing w:line="240" w:lineRule="auto"/>
        <w:outlineLvl w:val="1"/>
        <w:rPr>
          <w:rFonts w:hint="eastAsia" w:ascii="宋体" w:hAnsi="宋体" w:eastAsia="宋体" w:cs="宋体"/>
        </w:rPr>
      </w:pPr>
      <w:bookmarkStart w:id="13" w:name="_Toc197"/>
      <w:bookmarkStart w:id="14" w:name="_Toc16032"/>
      <w:bookmarkStart w:id="15" w:name="_Toc29755"/>
      <w:bookmarkStart w:id="16" w:name="_Toc499024960"/>
      <w:bookmarkStart w:id="17" w:name="_Toc11880"/>
      <w:bookmarkStart w:id="18" w:name="_Toc8927"/>
      <w:bookmarkStart w:id="19" w:name="_Toc3682"/>
      <w:r>
        <w:rPr>
          <w:rFonts w:hint="eastAsia" w:ascii="宋体" w:hAnsi="宋体" w:eastAsia="宋体" w:cs="宋体"/>
        </w:rPr>
        <w:t>2. 项目概况与招标范围</w:t>
      </w:r>
      <w:bookmarkEnd w:id="13"/>
      <w:bookmarkEnd w:id="14"/>
      <w:bookmarkEnd w:id="15"/>
      <w:bookmarkEnd w:id="16"/>
      <w:bookmarkEnd w:id="17"/>
      <w:bookmarkEnd w:id="18"/>
      <w:bookmarkEnd w:id="19"/>
    </w:p>
    <w:p>
      <w:pPr>
        <w:spacing w:line="400" w:lineRule="exact"/>
        <w:ind w:firstLine="420"/>
        <w:rPr>
          <w:rFonts w:hint="eastAsia" w:ascii="宋体" w:hAnsi="宋体" w:eastAsia="宋体" w:cs="宋体"/>
          <w:spacing w:val="-12"/>
          <w:sz w:val="21"/>
          <w:szCs w:val="21"/>
        </w:rPr>
      </w:pPr>
      <w:r>
        <w:rPr>
          <w:rFonts w:hint="eastAsia" w:ascii="Times New Roman" w:hAnsi="Times New Roman"/>
          <w:lang w:val="en-US" w:eastAsia="zh-CN"/>
        </w:rPr>
        <w:t xml:space="preserve">2.1 </w:t>
      </w:r>
      <w:r>
        <w:rPr>
          <w:rFonts w:hint="eastAsia" w:ascii="Times New Roman" w:hAnsi="Times New Roman"/>
        </w:rPr>
        <w:t>招标范围：</w:t>
      </w:r>
      <w:r>
        <w:rPr>
          <w:rFonts w:hint="eastAsia" w:ascii="宋体" w:hAnsi="宋体" w:eastAsia="宋体" w:cs="宋体"/>
          <w:spacing w:val="-12"/>
          <w:sz w:val="21"/>
          <w:szCs w:val="21"/>
        </w:rPr>
        <w:t>负责承接完成长江鄂州河段疏浚土的接驳、水路及管道吹送、卸载至长江鄂州寡妇矶附近指定堆场的全过程。</w:t>
      </w:r>
    </w:p>
    <w:p>
      <w:pPr>
        <w:spacing w:line="400" w:lineRule="exact"/>
        <w:ind w:firstLine="420"/>
        <w:rPr>
          <w:rFonts w:hint="default" w:ascii="宋体" w:hAnsi="宋体" w:eastAsia="宋体" w:cs="宋体"/>
          <w:spacing w:val="-12"/>
          <w:sz w:val="21"/>
          <w:szCs w:val="21"/>
          <w:lang w:val="en-US" w:eastAsia="zh-CN"/>
        </w:rPr>
      </w:pPr>
      <w:r>
        <w:rPr>
          <w:rFonts w:hint="eastAsia" w:ascii="宋体" w:hAnsi="宋体" w:eastAsia="宋体" w:cs="宋体"/>
          <w:spacing w:val="-12"/>
          <w:sz w:val="21"/>
          <w:szCs w:val="21"/>
          <w:lang w:val="en-US" w:eastAsia="zh-CN"/>
        </w:rPr>
        <w:t>2.2 服务地点：</w:t>
      </w:r>
      <w:r>
        <w:rPr>
          <w:rFonts w:hint="eastAsia" w:ascii="宋体" w:hAnsi="宋体" w:eastAsia="宋体" w:cs="宋体"/>
          <w:sz w:val="21"/>
          <w:szCs w:val="21"/>
        </w:rPr>
        <w:t>本项目起点为长江鄂州燕矶白浮附近，止点为长江鄂州寡妇矶附近，全程约8</w:t>
      </w:r>
      <w:r>
        <w:rPr>
          <w:rFonts w:hint="eastAsia" w:ascii="宋体" w:hAnsi="宋体" w:eastAsia="宋体" w:cs="宋体"/>
          <w:spacing w:val="-17"/>
          <w:sz w:val="21"/>
          <w:szCs w:val="21"/>
        </w:rPr>
        <w:t xml:space="preserve"> 公里</w:t>
      </w:r>
      <w:r>
        <w:rPr>
          <w:rFonts w:hint="eastAsia" w:ascii="宋体" w:hAnsi="宋体" w:eastAsia="宋体" w:cs="宋体"/>
          <w:sz w:val="21"/>
          <w:szCs w:val="21"/>
          <w:highlight w:val="none"/>
          <w:lang w:val="en-US" w:eastAsia="zh-CN"/>
        </w:rPr>
        <w:t>。</w:t>
      </w:r>
    </w:p>
    <w:p>
      <w:pPr>
        <w:spacing w:line="400" w:lineRule="exact"/>
        <w:ind w:firstLine="420"/>
        <w:rPr>
          <w:rFonts w:hint="eastAsia" w:ascii="Times New Roman" w:hAnsi="Times New Roman"/>
        </w:rPr>
      </w:pPr>
      <w:r>
        <w:rPr>
          <w:rFonts w:hint="eastAsia" w:ascii="宋体" w:hAnsi="宋体" w:eastAsia="宋体" w:cs="宋体"/>
          <w:spacing w:val="-12"/>
          <w:sz w:val="21"/>
          <w:szCs w:val="21"/>
          <w:lang w:val="en-US" w:eastAsia="zh-CN"/>
        </w:rPr>
        <w:t xml:space="preserve">2.3 </w:t>
      </w:r>
      <w:r>
        <w:rPr>
          <w:rFonts w:hint="eastAsia" w:ascii="Times New Roman" w:hAnsi="Times New Roman"/>
        </w:rPr>
        <w:t>服务期限</w:t>
      </w:r>
      <w:r>
        <w:rPr>
          <w:rFonts w:hint="eastAsia" w:ascii="Times New Roman" w:hAnsi="Times New Roman"/>
          <w:lang w:eastAsia="zh-CN"/>
        </w:rPr>
        <w:t>：</w:t>
      </w:r>
      <w:r>
        <w:rPr>
          <w:rFonts w:hint="eastAsia" w:ascii="宋体" w:hAnsi="宋体" w:cs="宋体"/>
          <w:sz w:val="21"/>
          <w:szCs w:val="21"/>
          <w:highlight w:val="none"/>
          <w:lang w:val="en-US" w:eastAsia="zh-CN"/>
        </w:rPr>
        <w:t>自合同签订之日起，</w:t>
      </w:r>
      <w:r>
        <w:rPr>
          <w:rFonts w:hint="eastAsia" w:ascii="宋体" w:hAnsi="宋体" w:eastAsia="宋体" w:cs="宋体"/>
          <w:spacing w:val="-17"/>
          <w:sz w:val="21"/>
          <w:szCs w:val="21"/>
        </w:rPr>
        <w:t xml:space="preserve">合同工期 </w:t>
      </w:r>
      <w:r>
        <w:rPr>
          <w:rFonts w:hint="eastAsia" w:ascii="宋体" w:hAnsi="宋体" w:eastAsia="宋体" w:cs="宋体"/>
          <w:sz w:val="21"/>
          <w:szCs w:val="21"/>
        </w:rPr>
        <w:t>1</w:t>
      </w:r>
      <w:r>
        <w:rPr>
          <w:rFonts w:hint="eastAsia" w:ascii="宋体" w:hAnsi="宋体" w:eastAsia="宋体" w:cs="宋体"/>
          <w:spacing w:val="-34"/>
          <w:sz w:val="21"/>
          <w:szCs w:val="21"/>
        </w:rPr>
        <w:t xml:space="preserve"> 年</w:t>
      </w:r>
      <w:r>
        <w:rPr>
          <w:rFonts w:hint="eastAsia" w:ascii="宋体" w:hAnsi="宋体" w:eastAsia="宋体" w:cs="宋体"/>
          <w:sz w:val="21"/>
          <w:szCs w:val="21"/>
        </w:rPr>
        <w:t>（</w:t>
      </w:r>
      <w:r>
        <w:rPr>
          <w:rFonts w:hint="eastAsia" w:ascii="宋体" w:hAnsi="宋体" w:eastAsia="宋体" w:cs="宋体"/>
          <w:spacing w:val="-3"/>
          <w:sz w:val="21"/>
          <w:szCs w:val="21"/>
        </w:rPr>
        <w:t>合同期满，如招标人需在本工程继续使用，则合同延续至工程结束</w:t>
      </w:r>
      <w:r>
        <w:rPr>
          <w:rFonts w:hint="eastAsia" w:ascii="宋体" w:hAnsi="宋体" w:eastAsia="宋体" w:cs="宋体"/>
          <w:spacing w:val="-24"/>
          <w:sz w:val="21"/>
          <w:szCs w:val="21"/>
        </w:rPr>
        <w:t>）</w:t>
      </w:r>
      <w:r>
        <w:rPr>
          <w:rFonts w:hint="eastAsia" w:ascii="宋体" w:hAnsi="宋体" w:eastAsia="宋体" w:cs="宋体"/>
          <w:spacing w:val="-24"/>
          <w:sz w:val="21"/>
          <w:szCs w:val="21"/>
          <w:lang w:eastAsia="zh-CN"/>
        </w:rPr>
        <w:t>，</w:t>
      </w:r>
      <w:r>
        <w:rPr>
          <w:rFonts w:hint="eastAsia" w:ascii="宋体" w:hAnsi="宋体" w:eastAsia="宋体" w:cs="宋体"/>
          <w:sz w:val="21"/>
          <w:szCs w:val="21"/>
        </w:rPr>
        <w:t>进场后按照项目部制定的计划工期安排执行。</w:t>
      </w:r>
    </w:p>
    <w:p>
      <w:pPr>
        <w:pStyle w:val="5"/>
        <w:keepNext w:val="0"/>
        <w:keepLines w:val="0"/>
        <w:pageBreakBefore w:val="0"/>
        <w:widowControl w:val="0"/>
        <w:kinsoku/>
        <w:wordWrap/>
        <w:overflowPunct/>
        <w:topLinePunct w:val="0"/>
        <w:autoSpaceDE w:val="0"/>
        <w:autoSpaceDN w:val="0"/>
        <w:bidi w:val="0"/>
        <w:adjustRightInd/>
        <w:snapToGrid/>
        <w:spacing w:before="28" w:line="240" w:lineRule="auto"/>
        <w:ind w:right="236" w:firstLine="420" w:firstLineChars="200"/>
        <w:jc w:val="both"/>
        <w:textAlignment w:val="auto"/>
        <w:rPr>
          <w:rFonts w:hint="eastAsia" w:ascii="Times New Roman" w:hAnsi="Times New Roman"/>
        </w:rPr>
      </w:pPr>
      <w:r>
        <w:rPr>
          <w:rFonts w:hint="eastAsia" w:ascii="宋体" w:hAnsi="宋体" w:eastAsia="宋体" w:cs="宋体"/>
          <w:lang w:val="en-US" w:eastAsia="zh-CN"/>
        </w:rPr>
        <w:t>2.4</w:t>
      </w:r>
      <w:r>
        <w:rPr>
          <w:rFonts w:hint="eastAsia" w:ascii="Times New Roman" w:hAnsi="Times New Roman"/>
          <w:lang w:val="en-US" w:eastAsia="zh-CN"/>
        </w:rPr>
        <w:t xml:space="preserve"> </w:t>
      </w:r>
      <w:r>
        <w:rPr>
          <w:rFonts w:hint="eastAsia" w:ascii="Times New Roman" w:hAnsi="Times New Roman"/>
        </w:rPr>
        <w:t>其他说明：</w:t>
      </w:r>
    </w:p>
    <w:p>
      <w:pPr>
        <w:pStyle w:val="5"/>
        <w:keepNext w:val="0"/>
        <w:keepLines w:val="0"/>
        <w:pageBreakBefore w:val="0"/>
        <w:widowControl w:val="0"/>
        <w:kinsoku/>
        <w:wordWrap/>
        <w:overflowPunct/>
        <w:topLinePunct w:val="0"/>
        <w:autoSpaceDE w:val="0"/>
        <w:autoSpaceDN w:val="0"/>
        <w:bidi w:val="0"/>
        <w:adjustRightInd/>
        <w:snapToGrid/>
        <w:spacing w:before="28" w:line="240" w:lineRule="auto"/>
        <w:ind w:right="236"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2.4.1 </w:t>
      </w:r>
      <w:r>
        <w:rPr>
          <w:rFonts w:hint="eastAsia" w:ascii="宋体" w:hAnsi="宋体" w:eastAsia="宋体" w:cs="宋体"/>
          <w:sz w:val="21"/>
          <w:szCs w:val="21"/>
        </w:rPr>
        <w:t>本次招标，投标人中标后按所中标的工程量和总价签订船舶运输合同，</w:t>
      </w:r>
      <w:r>
        <w:rPr>
          <w:rFonts w:hint="eastAsia" w:ascii="宋体" w:hAnsi="宋体" w:eastAsia="宋体" w:cs="宋体"/>
          <w:spacing w:val="-5"/>
          <w:sz w:val="21"/>
          <w:szCs w:val="21"/>
        </w:rPr>
        <w:t>最终以结算工程量为准</w:t>
      </w:r>
      <w:r>
        <w:rPr>
          <w:rFonts w:hint="eastAsia" w:ascii="宋体" w:hAnsi="宋体" w:eastAsia="宋体" w:cs="宋体"/>
          <w:sz w:val="21"/>
          <w:szCs w:val="21"/>
        </w:rPr>
        <w:t>（</w:t>
      </w:r>
      <w:r>
        <w:rPr>
          <w:rFonts w:hint="eastAsia" w:ascii="宋体" w:hAnsi="宋体" w:cs="宋体"/>
          <w:sz w:val="21"/>
          <w:szCs w:val="21"/>
          <w:lang w:eastAsia="zh-CN"/>
        </w:rPr>
        <w:t>全年争取</w:t>
      </w:r>
      <w:r>
        <w:rPr>
          <w:rFonts w:hint="eastAsia" w:ascii="宋体" w:hAnsi="宋体" w:cs="宋体"/>
          <w:sz w:val="21"/>
          <w:szCs w:val="21"/>
          <w:lang w:val="en-US" w:eastAsia="zh-CN"/>
        </w:rPr>
        <w:t>200万吨运输量，如果低于150万吨需双方协商合同延期，弥补运输量不足产生的损失，</w:t>
      </w:r>
      <w:r>
        <w:rPr>
          <w:rFonts w:hint="eastAsia" w:ascii="宋体" w:hAnsi="宋体" w:eastAsia="宋体" w:cs="宋体"/>
          <w:spacing w:val="-5"/>
          <w:sz w:val="21"/>
          <w:szCs w:val="21"/>
        </w:rPr>
        <w:t>最终以项目业主、项目监理、招标人(承包单位)三方确认的工程量为准）</w:t>
      </w:r>
      <w:r>
        <w:rPr>
          <w:rFonts w:hint="eastAsia" w:ascii="宋体" w:hAnsi="宋体" w:cs="宋体"/>
          <w:spacing w:val="-5"/>
          <w:sz w:val="21"/>
          <w:szCs w:val="21"/>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240" w:lineRule="auto"/>
        <w:ind w:right="252"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为确保施工工期，保证施工效率，本次招标单价根据船舶运输方式分别报价，分为分舱驳，</w:t>
      </w:r>
      <w:r>
        <w:rPr>
          <w:rFonts w:hint="eastAsia" w:ascii="宋体" w:hAnsi="宋体" w:eastAsia="宋体" w:cs="宋体"/>
          <w:b w:val="0"/>
          <w:bCs w:val="0"/>
          <w:sz w:val="21"/>
          <w:szCs w:val="21"/>
        </w:rPr>
        <w:t>平板驳</w:t>
      </w:r>
      <w:r>
        <w:rPr>
          <w:rFonts w:hint="eastAsia" w:ascii="宋体" w:hAnsi="宋体" w:cs="宋体"/>
          <w:b w:val="0"/>
          <w:bCs w:val="0"/>
          <w:sz w:val="21"/>
          <w:szCs w:val="21"/>
          <w:lang w:eastAsia="zh-CN"/>
        </w:rPr>
        <w:t>；其中预计分舱驳运输量</w:t>
      </w:r>
      <w:r>
        <w:rPr>
          <w:rFonts w:hint="eastAsia" w:ascii="宋体" w:hAnsi="宋体" w:cs="宋体"/>
          <w:b w:val="0"/>
          <w:bCs w:val="0"/>
          <w:sz w:val="21"/>
          <w:szCs w:val="21"/>
          <w:lang w:val="en-US" w:eastAsia="zh-CN"/>
        </w:rPr>
        <w:t>140万吨，平板驳10万吨。</w:t>
      </w:r>
    </w:p>
    <w:p>
      <w:pPr>
        <w:pStyle w:val="5"/>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2.4.3 </w:t>
      </w:r>
      <w:r>
        <w:rPr>
          <w:rFonts w:hint="eastAsia" w:ascii="宋体" w:hAnsi="宋体" w:eastAsia="宋体" w:cs="宋体"/>
          <w:sz w:val="21"/>
          <w:szCs w:val="21"/>
        </w:rPr>
        <w:t>本次招标设置的最高投标限价见下表。</w:t>
      </w:r>
    </w:p>
    <w:p>
      <w:pPr>
        <w:pStyle w:val="5"/>
        <w:spacing w:line="488" w:lineRule="exact"/>
        <w:ind w:right="18"/>
        <w:jc w:val="center"/>
        <w:outlineLvl w:val="2"/>
        <w:rPr>
          <w:rFonts w:hint="eastAsia" w:ascii="宋体" w:hAnsi="宋体" w:eastAsia="宋体" w:cs="宋体"/>
          <w:b/>
          <w:bCs/>
          <w:sz w:val="22"/>
          <w:szCs w:val="22"/>
        </w:rPr>
      </w:pPr>
      <w:r>
        <w:rPr>
          <w:rFonts w:hint="eastAsia" w:ascii="宋体" w:hAnsi="宋体" w:eastAsia="宋体" w:cs="宋体"/>
          <w:b/>
          <w:bCs/>
          <w:sz w:val="22"/>
          <w:szCs w:val="22"/>
        </w:rPr>
        <w:t>船舶运输最高投标限价</w:t>
      </w:r>
      <w:bookmarkStart w:id="84" w:name="_GoBack"/>
      <w:bookmarkEnd w:id="84"/>
    </w:p>
    <w:tbl>
      <w:tblPr>
        <w:tblStyle w:val="6"/>
        <w:tblW w:w="8519"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001"/>
        <w:gridCol w:w="705"/>
        <w:gridCol w:w="707"/>
        <w:gridCol w:w="2123"/>
        <w:gridCol w:w="107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72" w:type="dxa"/>
            <w:noWrap w:val="0"/>
            <w:vAlign w:val="top"/>
          </w:tcPr>
          <w:p>
            <w:pPr>
              <w:pStyle w:val="8"/>
              <w:keepNext w:val="0"/>
              <w:keepLines w:val="0"/>
              <w:suppressLineNumbers w:val="0"/>
              <w:spacing w:before="7" w:beforeAutospacing="0" w:after="0" w:afterAutospacing="0"/>
              <w:ind w:left="0" w:right="0"/>
              <w:jc w:val="center"/>
              <w:rPr>
                <w:rFonts w:hint="eastAsia" w:ascii="宋体" w:hAnsi="宋体" w:eastAsia="宋体" w:cs="宋体"/>
                <w:sz w:val="21"/>
                <w:szCs w:val="21"/>
              </w:rPr>
            </w:pPr>
          </w:p>
          <w:p>
            <w:pPr>
              <w:pStyle w:val="8"/>
              <w:keepNext w:val="0"/>
              <w:keepLines w:val="0"/>
              <w:suppressLineNumbers w:val="0"/>
              <w:spacing w:before="0" w:beforeAutospacing="0" w:after="0" w:afterAutospacing="0"/>
              <w:ind w:left="135" w:right="126"/>
              <w:jc w:val="center"/>
              <w:rPr>
                <w:rFonts w:hint="eastAsia" w:ascii="宋体" w:hAnsi="宋体" w:eastAsia="宋体" w:cs="宋体"/>
                <w:sz w:val="21"/>
                <w:szCs w:val="21"/>
              </w:rPr>
            </w:pPr>
            <w:r>
              <w:rPr>
                <w:rFonts w:hint="eastAsia" w:ascii="宋体" w:hAnsi="宋体" w:eastAsia="宋体" w:cs="宋体"/>
                <w:sz w:val="21"/>
                <w:szCs w:val="21"/>
              </w:rPr>
              <w:t>序号</w:t>
            </w:r>
          </w:p>
        </w:tc>
        <w:tc>
          <w:tcPr>
            <w:tcW w:w="1001" w:type="dxa"/>
            <w:noWrap w:val="0"/>
            <w:vAlign w:val="top"/>
          </w:tcPr>
          <w:p>
            <w:pPr>
              <w:pStyle w:val="8"/>
              <w:keepNext w:val="0"/>
              <w:keepLines w:val="0"/>
              <w:suppressLineNumbers w:val="0"/>
              <w:spacing w:before="7" w:beforeAutospacing="0" w:after="0" w:afterAutospacing="0"/>
              <w:ind w:left="0" w:right="0"/>
              <w:jc w:val="center"/>
              <w:rPr>
                <w:rFonts w:hint="eastAsia" w:ascii="宋体" w:hAnsi="宋体" w:eastAsia="宋体" w:cs="宋体"/>
                <w:sz w:val="21"/>
                <w:szCs w:val="21"/>
              </w:rPr>
            </w:pPr>
          </w:p>
          <w:p>
            <w:pPr>
              <w:pStyle w:val="8"/>
              <w:keepNext w:val="0"/>
              <w:keepLines w:val="0"/>
              <w:suppressLineNumbers w:val="0"/>
              <w:spacing w:before="0" w:beforeAutospacing="0" w:after="0" w:afterAutospacing="0"/>
              <w:ind w:left="136" w:right="0"/>
              <w:jc w:val="center"/>
              <w:rPr>
                <w:rFonts w:hint="eastAsia" w:ascii="宋体" w:hAnsi="宋体" w:eastAsia="宋体" w:cs="宋体"/>
                <w:sz w:val="21"/>
                <w:szCs w:val="21"/>
              </w:rPr>
            </w:pPr>
            <w:r>
              <w:rPr>
                <w:rFonts w:hint="eastAsia" w:ascii="宋体" w:hAnsi="宋体" w:eastAsia="宋体" w:cs="宋体"/>
                <w:sz w:val="21"/>
                <w:szCs w:val="21"/>
              </w:rPr>
              <w:t>项目描述</w:t>
            </w:r>
          </w:p>
        </w:tc>
        <w:tc>
          <w:tcPr>
            <w:tcW w:w="705" w:type="dxa"/>
            <w:noWrap w:val="0"/>
            <w:vAlign w:val="top"/>
          </w:tcPr>
          <w:p>
            <w:pPr>
              <w:pStyle w:val="8"/>
              <w:keepNext w:val="0"/>
              <w:keepLines w:val="0"/>
              <w:suppressLineNumbers w:val="0"/>
              <w:spacing w:before="7" w:beforeAutospacing="0" w:after="0" w:afterAutospacing="0"/>
              <w:ind w:left="0" w:right="0"/>
              <w:jc w:val="center"/>
              <w:rPr>
                <w:rFonts w:hint="eastAsia" w:ascii="宋体" w:hAnsi="宋体" w:eastAsia="宋体" w:cs="宋体"/>
                <w:sz w:val="21"/>
                <w:szCs w:val="21"/>
              </w:rPr>
            </w:pPr>
          </w:p>
          <w:p>
            <w:pPr>
              <w:pStyle w:val="8"/>
              <w:keepNext w:val="0"/>
              <w:keepLines w:val="0"/>
              <w:suppressLineNumbers w:val="0"/>
              <w:spacing w:before="0" w:beforeAutospacing="0" w:after="0" w:afterAutospacing="0"/>
              <w:ind w:left="155" w:right="140"/>
              <w:jc w:val="center"/>
              <w:rPr>
                <w:rFonts w:hint="eastAsia" w:ascii="宋体" w:hAnsi="宋体" w:eastAsia="宋体" w:cs="宋体"/>
                <w:sz w:val="21"/>
                <w:szCs w:val="21"/>
              </w:rPr>
            </w:pPr>
            <w:r>
              <w:rPr>
                <w:rFonts w:hint="eastAsia" w:ascii="宋体" w:hAnsi="宋体" w:eastAsia="宋体" w:cs="宋体"/>
                <w:sz w:val="21"/>
                <w:szCs w:val="21"/>
              </w:rPr>
              <w:t>单位</w:t>
            </w:r>
          </w:p>
        </w:tc>
        <w:tc>
          <w:tcPr>
            <w:tcW w:w="707" w:type="dxa"/>
            <w:noWrap w:val="0"/>
            <w:vAlign w:val="top"/>
          </w:tcPr>
          <w:p>
            <w:pPr>
              <w:pStyle w:val="8"/>
              <w:keepNext w:val="0"/>
              <w:keepLines w:val="0"/>
              <w:suppressLineNumbers w:val="0"/>
              <w:spacing w:before="7" w:beforeAutospacing="0" w:after="0" w:afterAutospacing="0"/>
              <w:ind w:left="0" w:right="0"/>
              <w:jc w:val="center"/>
              <w:rPr>
                <w:rFonts w:hint="eastAsia" w:ascii="宋体" w:hAnsi="宋体" w:eastAsia="宋体" w:cs="宋体"/>
                <w:sz w:val="21"/>
                <w:szCs w:val="21"/>
              </w:rPr>
            </w:pPr>
          </w:p>
          <w:p>
            <w:pPr>
              <w:pStyle w:val="8"/>
              <w:keepNext w:val="0"/>
              <w:keepLines w:val="0"/>
              <w:suppressLineNumbers w:val="0"/>
              <w:spacing w:before="0" w:beforeAutospacing="0" w:after="0" w:afterAutospacing="0"/>
              <w:ind w:left="155" w:right="141"/>
              <w:jc w:val="center"/>
              <w:rPr>
                <w:rFonts w:hint="eastAsia" w:ascii="宋体" w:hAnsi="宋体" w:eastAsia="宋体" w:cs="宋体"/>
                <w:sz w:val="21"/>
                <w:szCs w:val="21"/>
              </w:rPr>
            </w:pPr>
            <w:r>
              <w:rPr>
                <w:rFonts w:hint="eastAsia" w:ascii="宋体" w:hAnsi="宋体" w:eastAsia="宋体" w:cs="宋体"/>
                <w:sz w:val="21"/>
                <w:szCs w:val="21"/>
              </w:rPr>
              <w:t>数量</w:t>
            </w:r>
          </w:p>
        </w:tc>
        <w:tc>
          <w:tcPr>
            <w:tcW w:w="2123" w:type="dxa"/>
            <w:noWrap w:val="0"/>
            <w:vAlign w:val="top"/>
          </w:tcPr>
          <w:p>
            <w:pPr>
              <w:pStyle w:val="8"/>
              <w:keepNext w:val="0"/>
              <w:keepLines w:val="0"/>
              <w:suppressLineNumbers w:val="0"/>
              <w:spacing w:before="25" w:beforeAutospacing="0" w:after="0" w:afterAutospacing="0"/>
              <w:ind w:left="185" w:right="174"/>
              <w:jc w:val="center"/>
              <w:rPr>
                <w:rFonts w:hint="eastAsia" w:ascii="宋体" w:hAnsi="宋体" w:eastAsia="宋体" w:cs="宋体"/>
                <w:sz w:val="21"/>
                <w:szCs w:val="21"/>
              </w:rPr>
            </w:pPr>
            <w:r>
              <w:rPr>
                <w:rFonts w:hint="eastAsia" w:ascii="宋体" w:hAnsi="宋体" w:eastAsia="宋体" w:cs="宋体"/>
                <w:sz w:val="21"/>
                <w:szCs w:val="21"/>
              </w:rPr>
              <w:t>最高投标限价单价</w:t>
            </w:r>
          </w:p>
          <w:p>
            <w:pPr>
              <w:pStyle w:val="8"/>
              <w:keepNext w:val="0"/>
              <w:keepLines w:val="0"/>
              <w:suppressLineNumbers w:val="0"/>
              <w:spacing w:before="87" w:beforeAutospacing="0" w:after="0" w:afterAutospacing="0"/>
              <w:ind w:left="188" w:right="174"/>
              <w:jc w:val="center"/>
              <w:rPr>
                <w:rFonts w:hint="eastAsia" w:ascii="宋体" w:hAnsi="宋体" w:eastAsia="宋体" w:cs="宋体"/>
                <w:sz w:val="21"/>
                <w:szCs w:val="21"/>
              </w:rPr>
            </w:pPr>
            <w:r>
              <w:rPr>
                <w:rFonts w:hint="eastAsia" w:ascii="宋体" w:hAnsi="宋体" w:eastAsia="宋体" w:cs="宋体"/>
                <w:sz w:val="21"/>
                <w:szCs w:val="21"/>
              </w:rPr>
              <w:t>（不含税）（元/吨）</w:t>
            </w:r>
          </w:p>
        </w:tc>
        <w:tc>
          <w:tcPr>
            <w:tcW w:w="1073" w:type="dxa"/>
            <w:noWrap w:val="0"/>
            <w:vAlign w:val="top"/>
          </w:tcPr>
          <w:p>
            <w:pPr>
              <w:pStyle w:val="8"/>
              <w:keepNext w:val="0"/>
              <w:keepLines w:val="0"/>
              <w:suppressLineNumbers w:val="0"/>
              <w:spacing w:before="7" w:beforeAutospacing="0" w:after="0" w:afterAutospacing="0"/>
              <w:ind w:left="0" w:right="0"/>
              <w:jc w:val="center"/>
              <w:rPr>
                <w:rFonts w:hint="eastAsia" w:ascii="宋体" w:hAnsi="宋体" w:eastAsia="宋体" w:cs="宋体"/>
                <w:sz w:val="21"/>
                <w:szCs w:val="21"/>
              </w:rPr>
            </w:pPr>
          </w:p>
          <w:p>
            <w:pPr>
              <w:pStyle w:val="8"/>
              <w:keepNext w:val="0"/>
              <w:keepLines w:val="0"/>
              <w:suppressLineNumbers w:val="0"/>
              <w:spacing w:before="0" w:beforeAutospacing="0" w:after="0" w:afterAutospacing="0"/>
              <w:ind w:left="118" w:right="104"/>
              <w:jc w:val="center"/>
              <w:rPr>
                <w:rFonts w:hint="eastAsia" w:ascii="宋体" w:hAnsi="宋体" w:eastAsia="宋体" w:cs="宋体"/>
                <w:sz w:val="21"/>
                <w:szCs w:val="21"/>
              </w:rPr>
            </w:pPr>
            <w:r>
              <w:rPr>
                <w:rFonts w:hint="eastAsia" w:ascii="宋体" w:hAnsi="宋体" w:eastAsia="宋体" w:cs="宋体"/>
                <w:sz w:val="21"/>
                <w:szCs w:val="21"/>
              </w:rPr>
              <w:t>增值税率</w:t>
            </w:r>
          </w:p>
        </w:tc>
        <w:tc>
          <w:tcPr>
            <w:tcW w:w="2238" w:type="dxa"/>
            <w:noWrap w:val="0"/>
            <w:vAlign w:val="top"/>
          </w:tcPr>
          <w:p>
            <w:pPr>
              <w:pStyle w:val="8"/>
              <w:keepNext w:val="0"/>
              <w:keepLines w:val="0"/>
              <w:suppressLineNumbers w:val="0"/>
              <w:spacing w:before="25" w:beforeAutospacing="0" w:after="0" w:afterAutospacing="0"/>
              <w:ind w:left="441" w:right="0"/>
              <w:jc w:val="center"/>
              <w:rPr>
                <w:rFonts w:hint="eastAsia" w:ascii="宋体" w:hAnsi="宋体" w:eastAsia="宋体" w:cs="宋体"/>
                <w:sz w:val="21"/>
                <w:szCs w:val="21"/>
              </w:rPr>
            </w:pPr>
            <w:r>
              <w:rPr>
                <w:rFonts w:hint="eastAsia" w:ascii="宋体" w:hAnsi="宋体" w:eastAsia="宋体" w:cs="宋体"/>
                <w:sz w:val="21"/>
                <w:szCs w:val="21"/>
              </w:rPr>
              <w:t>最高投标限价单价</w:t>
            </w:r>
          </w:p>
          <w:p>
            <w:pPr>
              <w:pStyle w:val="8"/>
              <w:keepNext w:val="0"/>
              <w:keepLines w:val="0"/>
              <w:suppressLineNumbers w:val="0"/>
              <w:spacing w:before="87" w:beforeAutospacing="0" w:after="0" w:afterAutospacing="0"/>
              <w:ind w:left="395" w:right="0"/>
              <w:jc w:val="center"/>
              <w:rPr>
                <w:rFonts w:hint="eastAsia" w:ascii="宋体" w:hAnsi="宋体" w:eastAsia="宋体" w:cs="宋体"/>
                <w:sz w:val="21"/>
                <w:szCs w:val="21"/>
              </w:rPr>
            </w:pPr>
            <w:r>
              <w:rPr>
                <w:rFonts w:hint="eastAsia" w:ascii="宋体" w:hAnsi="宋体" w:eastAsia="宋体" w:cs="宋体"/>
                <w:sz w:val="21"/>
                <w:szCs w:val="21"/>
              </w:rPr>
              <w:t>（含税）（元/吨）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672" w:type="dxa"/>
            <w:noWrap w:val="0"/>
            <w:vAlign w:val="top"/>
          </w:tcPr>
          <w:p>
            <w:pPr>
              <w:pStyle w:val="8"/>
              <w:keepNext w:val="0"/>
              <w:keepLines w:val="0"/>
              <w:suppressLineNumbers w:val="0"/>
              <w:spacing w:before="0" w:beforeAutospacing="0" w:after="0" w:afterAutospacing="0"/>
              <w:ind w:left="9" w:right="0"/>
              <w:jc w:val="center"/>
              <w:rPr>
                <w:rFonts w:hint="eastAsia" w:ascii="宋体" w:hAnsi="宋体" w:eastAsia="宋体" w:cs="宋体"/>
                <w:sz w:val="21"/>
                <w:szCs w:val="21"/>
              </w:rPr>
            </w:pPr>
            <w:r>
              <w:rPr>
                <w:rFonts w:hint="eastAsia" w:ascii="宋体" w:hAnsi="宋体" w:eastAsia="宋体" w:cs="宋体"/>
                <w:w w:val="100"/>
                <w:sz w:val="21"/>
                <w:szCs w:val="21"/>
              </w:rPr>
              <w:t>1</w:t>
            </w:r>
          </w:p>
        </w:tc>
        <w:tc>
          <w:tcPr>
            <w:tcW w:w="1001" w:type="dxa"/>
            <w:noWrap w:val="0"/>
            <w:vAlign w:val="top"/>
          </w:tcPr>
          <w:p>
            <w:pPr>
              <w:pStyle w:val="8"/>
              <w:keepNext w:val="0"/>
              <w:keepLines w:val="0"/>
              <w:suppressLineNumbers w:val="0"/>
              <w:spacing w:before="0" w:beforeAutospacing="0" w:after="0" w:afterAutospacing="0"/>
              <w:ind w:left="182" w:right="0"/>
              <w:jc w:val="center"/>
              <w:rPr>
                <w:rFonts w:hint="eastAsia" w:ascii="宋体" w:hAnsi="宋体" w:eastAsia="宋体" w:cs="宋体"/>
                <w:sz w:val="21"/>
                <w:szCs w:val="21"/>
              </w:rPr>
            </w:pPr>
            <w:r>
              <w:rPr>
                <w:rFonts w:hint="eastAsia" w:ascii="宋体" w:hAnsi="宋体" w:eastAsia="宋体" w:cs="宋体"/>
                <w:sz w:val="21"/>
                <w:szCs w:val="21"/>
              </w:rPr>
              <w:t>分舱驳</w:t>
            </w:r>
          </w:p>
        </w:tc>
        <w:tc>
          <w:tcPr>
            <w:tcW w:w="705" w:type="dxa"/>
            <w:noWrap w:val="0"/>
            <w:vAlign w:val="top"/>
          </w:tcPr>
          <w:p>
            <w:pPr>
              <w:pStyle w:val="8"/>
              <w:keepNext w:val="0"/>
              <w:keepLines w:val="0"/>
              <w:suppressLineNumbers w:val="0"/>
              <w:spacing w:before="0" w:beforeAutospacing="0" w:after="0" w:afterAutospacing="0"/>
              <w:ind w:left="10" w:right="0"/>
              <w:jc w:val="center"/>
              <w:rPr>
                <w:rFonts w:hint="eastAsia" w:ascii="宋体" w:hAnsi="宋体" w:eastAsia="宋体" w:cs="宋体"/>
                <w:sz w:val="21"/>
                <w:szCs w:val="21"/>
              </w:rPr>
            </w:pPr>
            <w:r>
              <w:rPr>
                <w:rFonts w:hint="eastAsia" w:ascii="宋体" w:hAnsi="宋体" w:eastAsia="宋体" w:cs="宋体"/>
                <w:w w:val="100"/>
                <w:sz w:val="21"/>
                <w:szCs w:val="21"/>
              </w:rPr>
              <w:t>艘</w:t>
            </w:r>
          </w:p>
        </w:tc>
        <w:tc>
          <w:tcPr>
            <w:tcW w:w="707" w:type="dxa"/>
            <w:noWrap w:val="0"/>
            <w:vAlign w:val="top"/>
          </w:tcPr>
          <w:p>
            <w:pPr>
              <w:pStyle w:val="8"/>
              <w:keepNext w:val="0"/>
              <w:keepLines w:val="0"/>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cs="宋体"/>
                <w:sz w:val="21"/>
                <w:szCs w:val="21"/>
                <w:lang w:val="en-US" w:eastAsia="zh-CN"/>
              </w:rPr>
              <w:t>/</w:t>
            </w:r>
          </w:p>
        </w:tc>
        <w:tc>
          <w:tcPr>
            <w:tcW w:w="2123" w:type="dxa"/>
            <w:noWrap w:val="0"/>
            <w:vAlign w:val="top"/>
          </w:tcPr>
          <w:p>
            <w:pPr>
              <w:pStyle w:val="8"/>
              <w:keepNext w:val="0"/>
              <w:keepLines w:val="0"/>
              <w:suppressLineNumbers w:val="0"/>
              <w:spacing w:before="0" w:beforeAutospacing="0" w:after="0" w:afterAutospacing="0"/>
              <w:ind w:left="188" w:right="171"/>
              <w:jc w:val="center"/>
              <w:rPr>
                <w:rFonts w:hint="default" w:ascii="宋体" w:hAnsi="宋体" w:eastAsia="宋体" w:cs="宋体"/>
                <w:sz w:val="21"/>
                <w:szCs w:val="21"/>
                <w:lang w:val="en-US" w:eastAsia="zh-CN"/>
              </w:rPr>
            </w:pPr>
            <w:r>
              <w:rPr>
                <w:rFonts w:hint="eastAsia" w:cs="宋体"/>
                <w:sz w:val="21"/>
                <w:szCs w:val="21"/>
                <w:lang w:val="en-US" w:eastAsia="zh-CN"/>
              </w:rPr>
              <w:t>2.20</w:t>
            </w:r>
          </w:p>
        </w:tc>
        <w:tc>
          <w:tcPr>
            <w:tcW w:w="1073" w:type="dxa"/>
            <w:noWrap w:val="0"/>
            <w:vAlign w:val="top"/>
          </w:tcPr>
          <w:p>
            <w:pPr>
              <w:pStyle w:val="8"/>
              <w:keepNext w:val="0"/>
              <w:keepLines w:val="0"/>
              <w:suppressLineNumbers w:val="0"/>
              <w:spacing w:before="0" w:beforeAutospacing="0" w:after="0" w:afterAutospacing="0"/>
              <w:ind w:left="118" w:right="102"/>
              <w:jc w:val="center"/>
              <w:rPr>
                <w:rFonts w:hint="eastAsia" w:ascii="宋体" w:hAnsi="宋体" w:eastAsia="宋体" w:cs="宋体"/>
                <w:sz w:val="21"/>
                <w:szCs w:val="21"/>
              </w:rPr>
            </w:pPr>
            <w:r>
              <w:rPr>
                <w:rFonts w:hint="eastAsia" w:ascii="宋体" w:hAnsi="宋体" w:eastAsia="宋体" w:cs="宋体"/>
                <w:sz w:val="21"/>
                <w:szCs w:val="21"/>
              </w:rPr>
              <w:t>9%</w:t>
            </w:r>
          </w:p>
        </w:tc>
        <w:tc>
          <w:tcPr>
            <w:tcW w:w="2238" w:type="dxa"/>
            <w:noWrap w:val="0"/>
            <w:vAlign w:val="top"/>
          </w:tcPr>
          <w:p>
            <w:pPr>
              <w:pStyle w:val="8"/>
              <w:keepNext w:val="0"/>
              <w:keepLines w:val="0"/>
              <w:suppressLineNumbers w:val="0"/>
              <w:spacing w:before="0" w:beforeAutospacing="0" w:after="0" w:afterAutospacing="0"/>
              <w:ind w:left="737" w:right="718"/>
              <w:jc w:val="center"/>
              <w:rPr>
                <w:rFonts w:hint="default" w:ascii="宋体" w:hAnsi="宋体" w:eastAsia="宋体" w:cs="宋体"/>
                <w:sz w:val="21"/>
                <w:szCs w:val="21"/>
                <w:lang w:val="en-US" w:eastAsia="zh-CN"/>
              </w:rPr>
            </w:pPr>
            <w:r>
              <w:rPr>
                <w:rFonts w:hint="eastAsia" w:cs="宋体"/>
                <w:sz w:val="21"/>
                <w:szCs w:val="21"/>
                <w:lang w:val="en-US" w:eastAsia="zh-CN"/>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672" w:type="dxa"/>
            <w:noWrap w:val="0"/>
            <w:vAlign w:val="top"/>
          </w:tcPr>
          <w:p>
            <w:pPr>
              <w:pStyle w:val="8"/>
              <w:keepNext w:val="0"/>
              <w:keepLines w:val="0"/>
              <w:suppressLineNumbers w:val="0"/>
              <w:spacing w:before="0" w:beforeAutospacing="0" w:after="0" w:afterAutospacing="0"/>
              <w:ind w:left="9" w:right="0"/>
              <w:jc w:val="center"/>
              <w:rPr>
                <w:rFonts w:hint="eastAsia" w:ascii="宋体" w:hAnsi="宋体" w:eastAsia="宋体" w:cs="宋体"/>
                <w:sz w:val="21"/>
                <w:szCs w:val="21"/>
              </w:rPr>
            </w:pPr>
            <w:r>
              <w:rPr>
                <w:rFonts w:hint="eastAsia" w:ascii="宋体" w:hAnsi="宋体" w:eastAsia="宋体" w:cs="宋体"/>
                <w:w w:val="100"/>
                <w:sz w:val="21"/>
                <w:szCs w:val="21"/>
              </w:rPr>
              <w:t>2</w:t>
            </w:r>
          </w:p>
        </w:tc>
        <w:tc>
          <w:tcPr>
            <w:tcW w:w="1001" w:type="dxa"/>
            <w:noWrap w:val="0"/>
            <w:vAlign w:val="top"/>
          </w:tcPr>
          <w:p>
            <w:pPr>
              <w:pStyle w:val="8"/>
              <w:keepNext w:val="0"/>
              <w:keepLines w:val="0"/>
              <w:suppressLineNumbers w:val="0"/>
              <w:spacing w:before="0" w:beforeAutospacing="0" w:after="0" w:afterAutospacing="0"/>
              <w:ind w:left="182" w:right="0"/>
              <w:jc w:val="center"/>
              <w:rPr>
                <w:rFonts w:hint="eastAsia" w:ascii="宋体" w:hAnsi="宋体" w:eastAsia="宋体" w:cs="宋体"/>
                <w:sz w:val="21"/>
                <w:szCs w:val="21"/>
              </w:rPr>
            </w:pPr>
            <w:r>
              <w:rPr>
                <w:rFonts w:hint="eastAsia" w:ascii="宋体" w:hAnsi="宋体" w:eastAsia="宋体" w:cs="宋体"/>
                <w:sz w:val="21"/>
                <w:szCs w:val="21"/>
              </w:rPr>
              <w:t>平板驳</w:t>
            </w:r>
          </w:p>
        </w:tc>
        <w:tc>
          <w:tcPr>
            <w:tcW w:w="705" w:type="dxa"/>
            <w:noWrap w:val="0"/>
            <w:vAlign w:val="top"/>
          </w:tcPr>
          <w:p>
            <w:pPr>
              <w:pStyle w:val="8"/>
              <w:keepNext w:val="0"/>
              <w:keepLines w:val="0"/>
              <w:suppressLineNumbers w:val="0"/>
              <w:spacing w:before="0" w:beforeAutospacing="0" w:after="0" w:afterAutospacing="0"/>
              <w:ind w:left="10" w:right="0"/>
              <w:jc w:val="center"/>
              <w:rPr>
                <w:rFonts w:hint="eastAsia" w:ascii="宋体" w:hAnsi="宋体" w:eastAsia="宋体" w:cs="宋体"/>
                <w:sz w:val="21"/>
                <w:szCs w:val="21"/>
              </w:rPr>
            </w:pPr>
            <w:r>
              <w:rPr>
                <w:rFonts w:hint="eastAsia" w:ascii="宋体" w:hAnsi="宋体" w:eastAsia="宋体" w:cs="宋体"/>
                <w:w w:val="100"/>
                <w:sz w:val="21"/>
                <w:szCs w:val="21"/>
              </w:rPr>
              <w:t>艘</w:t>
            </w:r>
          </w:p>
        </w:tc>
        <w:tc>
          <w:tcPr>
            <w:tcW w:w="707" w:type="dxa"/>
            <w:noWrap w:val="0"/>
            <w:vAlign w:val="top"/>
          </w:tcPr>
          <w:p>
            <w:pPr>
              <w:pStyle w:val="8"/>
              <w:keepNext w:val="0"/>
              <w:keepLines w:val="0"/>
              <w:suppressLineNumbers w:val="0"/>
              <w:spacing w:before="0" w:beforeAutospacing="0" w:after="0" w:afterAutospacing="0"/>
              <w:ind w:left="10" w:right="0"/>
              <w:jc w:val="center"/>
              <w:rPr>
                <w:rFonts w:hint="eastAsia" w:ascii="宋体" w:hAnsi="宋体" w:eastAsia="宋体" w:cs="宋体"/>
                <w:sz w:val="21"/>
                <w:szCs w:val="21"/>
              </w:rPr>
            </w:pPr>
            <w:r>
              <w:rPr>
                <w:rFonts w:hint="eastAsia" w:ascii="宋体" w:hAnsi="宋体" w:eastAsia="宋体" w:cs="宋体"/>
                <w:w w:val="100"/>
                <w:sz w:val="21"/>
                <w:szCs w:val="21"/>
              </w:rPr>
              <w:t>1</w:t>
            </w:r>
          </w:p>
        </w:tc>
        <w:tc>
          <w:tcPr>
            <w:tcW w:w="2123" w:type="dxa"/>
            <w:noWrap w:val="0"/>
            <w:vAlign w:val="top"/>
          </w:tcPr>
          <w:p>
            <w:pPr>
              <w:pStyle w:val="8"/>
              <w:keepNext w:val="0"/>
              <w:keepLines w:val="0"/>
              <w:suppressLineNumbers w:val="0"/>
              <w:spacing w:before="0" w:beforeAutospacing="0" w:after="0" w:afterAutospacing="0"/>
              <w:ind w:left="188" w:right="171"/>
              <w:jc w:val="center"/>
              <w:rPr>
                <w:rFonts w:hint="default" w:ascii="宋体" w:hAnsi="宋体" w:eastAsia="宋体" w:cs="宋体"/>
                <w:sz w:val="21"/>
                <w:szCs w:val="21"/>
                <w:lang w:val="en-US" w:eastAsia="zh-CN"/>
              </w:rPr>
            </w:pPr>
            <w:r>
              <w:rPr>
                <w:rFonts w:hint="eastAsia" w:cs="宋体"/>
                <w:sz w:val="21"/>
                <w:szCs w:val="21"/>
                <w:lang w:val="en-US" w:eastAsia="zh-CN"/>
              </w:rPr>
              <w:t>2.50</w:t>
            </w:r>
          </w:p>
        </w:tc>
        <w:tc>
          <w:tcPr>
            <w:tcW w:w="1073" w:type="dxa"/>
            <w:noWrap w:val="0"/>
            <w:vAlign w:val="top"/>
          </w:tcPr>
          <w:p>
            <w:pPr>
              <w:pStyle w:val="8"/>
              <w:keepNext w:val="0"/>
              <w:keepLines w:val="0"/>
              <w:suppressLineNumbers w:val="0"/>
              <w:spacing w:before="0" w:beforeAutospacing="0" w:after="0" w:afterAutospacing="0"/>
              <w:ind w:left="118" w:right="102"/>
              <w:jc w:val="center"/>
              <w:rPr>
                <w:rFonts w:hint="eastAsia" w:ascii="宋体" w:hAnsi="宋体" w:eastAsia="宋体" w:cs="宋体"/>
                <w:sz w:val="21"/>
                <w:szCs w:val="21"/>
              </w:rPr>
            </w:pPr>
            <w:r>
              <w:rPr>
                <w:rFonts w:hint="eastAsia" w:ascii="宋体" w:hAnsi="宋体" w:eastAsia="宋体" w:cs="宋体"/>
                <w:sz w:val="21"/>
                <w:szCs w:val="21"/>
              </w:rPr>
              <w:t>9%</w:t>
            </w:r>
          </w:p>
        </w:tc>
        <w:tc>
          <w:tcPr>
            <w:tcW w:w="2238" w:type="dxa"/>
            <w:noWrap w:val="0"/>
            <w:vAlign w:val="top"/>
          </w:tcPr>
          <w:p>
            <w:pPr>
              <w:pStyle w:val="8"/>
              <w:keepNext w:val="0"/>
              <w:keepLines w:val="0"/>
              <w:suppressLineNumbers w:val="0"/>
              <w:spacing w:before="0" w:beforeAutospacing="0" w:after="0" w:afterAutospacing="0"/>
              <w:ind w:left="737" w:right="718"/>
              <w:jc w:val="center"/>
              <w:rPr>
                <w:rFonts w:hint="default" w:ascii="宋体" w:hAnsi="宋体" w:eastAsia="宋体" w:cs="宋体"/>
                <w:sz w:val="21"/>
                <w:szCs w:val="21"/>
                <w:lang w:val="en-US" w:eastAsia="zh-CN"/>
              </w:rPr>
            </w:pPr>
            <w:r>
              <w:rPr>
                <w:rFonts w:hint="eastAsia" w:cs="宋体"/>
                <w:sz w:val="21"/>
                <w:szCs w:val="21"/>
                <w:lang w:val="en-US" w:eastAsia="zh-CN"/>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1" w:hRule="atLeast"/>
        </w:trPr>
        <w:tc>
          <w:tcPr>
            <w:tcW w:w="8519" w:type="dxa"/>
            <w:gridSpan w:val="7"/>
            <w:noWrap w:val="0"/>
            <w:vAlign w:val="top"/>
          </w:tcPr>
          <w:p>
            <w:pPr>
              <w:pStyle w:val="8"/>
              <w:keepNext w:val="0"/>
              <w:keepLines w:val="0"/>
              <w:suppressLineNumbers w:val="0"/>
              <w:spacing w:before="96" w:beforeAutospacing="0" w:after="0" w:afterAutospacing="0"/>
              <w:ind w:left="2575" w:right="0"/>
              <w:jc w:val="left"/>
              <w:rPr>
                <w:rFonts w:hint="eastAsia" w:ascii="宋体" w:hAnsi="宋体" w:eastAsia="宋体" w:cs="宋体"/>
                <w:sz w:val="21"/>
                <w:szCs w:val="21"/>
              </w:rPr>
            </w:pPr>
            <w:r>
              <w:rPr>
                <w:rFonts w:hint="eastAsia" w:ascii="宋体" w:hAnsi="宋体" w:eastAsia="宋体" w:cs="宋体"/>
                <w:sz w:val="21"/>
                <w:szCs w:val="21"/>
              </w:rPr>
              <w:t>招标项目中，按实际装舱量进行计价</w:t>
            </w:r>
          </w:p>
        </w:tc>
      </w:tr>
    </w:tbl>
    <w:p>
      <w:pPr>
        <w:pStyle w:val="3"/>
        <w:spacing w:line="240" w:lineRule="auto"/>
        <w:outlineLvl w:val="1"/>
        <w:rPr>
          <w:rFonts w:hint="eastAsia" w:ascii="宋体" w:hAnsi="宋体" w:eastAsia="宋体" w:cs="宋体"/>
        </w:rPr>
      </w:pPr>
      <w:bookmarkStart w:id="20" w:name="_Toc19655"/>
      <w:bookmarkStart w:id="21" w:name="_Toc6077"/>
      <w:r>
        <w:rPr>
          <w:rFonts w:hint="eastAsia" w:ascii="宋体" w:hAnsi="宋体" w:eastAsia="宋体" w:cs="宋体"/>
        </w:rPr>
        <w:t>3. 投标人资格要求</w:t>
      </w:r>
      <w:bookmarkEnd w:id="8"/>
      <w:bookmarkEnd w:id="9"/>
      <w:bookmarkEnd w:id="10"/>
      <w:bookmarkEnd w:id="11"/>
      <w:bookmarkEnd w:id="12"/>
      <w:bookmarkEnd w:id="20"/>
      <w:bookmarkEnd w:id="21"/>
    </w:p>
    <w:p>
      <w:pPr>
        <w:spacing w:line="360" w:lineRule="auto"/>
        <w:ind w:firstLine="420" w:firstLineChars="200"/>
        <w:rPr>
          <w:rFonts w:hint="eastAsia" w:ascii="宋体" w:hAnsi="宋体" w:eastAsia="宋体" w:cs="宋体"/>
          <w:highlight w:val="none"/>
        </w:rPr>
      </w:pPr>
      <w:bookmarkStart w:id="22" w:name="_Toc14724"/>
      <w:bookmarkStart w:id="23" w:name="_Toc12244"/>
      <w:bookmarkStart w:id="24" w:name="_Toc5965"/>
      <w:bookmarkStart w:id="25" w:name="_Toc499024962"/>
      <w:bookmarkStart w:id="26" w:name="_Toc32510"/>
      <w:bookmarkStart w:id="27" w:name="_Toc31997"/>
      <w:bookmarkStart w:id="28" w:name="_Toc5531"/>
      <w:r>
        <w:rPr>
          <w:rFonts w:hint="eastAsia" w:ascii="宋体" w:hAnsi="宋体" w:eastAsia="宋体" w:cs="宋体"/>
          <w:highlight w:val="none"/>
        </w:rPr>
        <w:t>3.1 本次招标要求投标人须具备：</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3.1.1</w:t>
      </w:r>
      <w:r>
        <w:rPr>
          <w:rFonts w:hint="eastAsia" w:ascii="宋体" w:hAnsi="宋体" w:eastAsia="宋体" w:cs="宋体"/>
          <w:highlight w:val="none"/>
        </w:rPr>
        <w:t>营业执照和组织机构代码证</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（1）投标人为企业的，应提交营业执照和组织机构代码证的复印件（按照“三证合一”或“五证合一”登记制度进行登记的，可仅提供营业执照复印件）；</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（2）投标人为依法允许经营的事业单位的，应提交事业单位法人证书和组织机构代码证的复印件。</w:t>
      </w:r>
    </w:p>
    <w:p>
      <w:pPr>
        <w:spacing w:line="360" w:lineRule="auto"/>
        <w:ind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3.1.2</w:t>
      </w:r>
      <w:r>
        <w:rPr>
          <w:rFonts w:hint="eastAsia" w:ascii="宋体" w:hAnsi="宋体" w:eastAsia="宋体" w:cs="宋体"/>
          <w:highlight w:val="none"/>
        </w:rPr>
        <w:t>资质</w:t>
      </w:r>
      <w:r>
        <w:rPr>
          <w:rFonts w:hint="eastAsia" w:ascii="宋体" w:hAnsi="宋体" w:eastAsia="宋体" w:cs="宋体"/>
          <w:highlight w:val="none"/>
          <w:lang w:val="en-US" w:eastAsia="zh-CN"/>
        </w:rPr>
        <w:t>要求</w:t>
      </w:r>
    </w:p>
    <w:p>
      <w:pPr>
        <w:widowControl/>
        <w:spacing w:line="360" w:lineRule="auto"/>
        <w:ind w:firstLine="426"/>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本次招标资质要求投标人须具备：投标人必须持有工商管理部门颁发的有效营业执照,具备长江中下游普通货船运输许可。</w:t>
      </w:r>
    </w:p>
    <w:p>
      <w:pPr>
        <w:widowControl/>
        <w:numPr>
          <w:ilvl w:val="0"/>
          <w:numId w:val="0"/>
        </w:numPr>
        <w:spacing w:line="36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）施工设备设备相应的法定检验证书、安全合格证书，作业人员相关证书（其中运输船最少5艘，平板驳1艘）。</w:t>
      </w:r>
    </w:p>
    <w:p>
      <w:pPr>
        <w:widowControl/>
        <w:spacing w:line="360" w:lineRule="auto"/>
        <w:ind w:firstLine="426"/>
        <w:jc w:val="left"/>
        <w:rPr>
          <w:rFonts w:hint="default" w:ascii="宋体" w:hAnsi="宋体" w:eastAsia="宋体" w:cs="宋体"/>
          <w:highlight w:val="none"/>
          <w:lang w:val="en-US" w:eastAsia="zh-CN"/>
        </w:rPr>
      </w:pPr>
      <w:r>
        <w:rPr>
          <w:rFonts w:hint="eastAsia" w:ascii="宋体" w:hAnsi="宋体" w:eastAsia="宋体" w:cs="宋体"/>
          <w:sz w:val="21"/>
          <w:szCs w:val="21"/>
          <w:highlight w:val="none"/>
          <w:lang w:val="en-US" w:eastAsia="zh-CN"/>
        </w:rPr>
        <w:t>3.1.3</w:t>
      </w:r>
      <w:r>
        <w:rPr>
          <w:rFonts w:hint="eastAsia" w:ascii="宋体" w:hAnsi="宋体" w:eastAsia="宋体" w:cs="宋体"/>
          <w:highlight w:val="none"/>
          <w:lang w:val="en-US" w:eastAsia="zh-CN"/>
        </w:rPr>
        <w:t>信誉要求：</w:t>
      </w:r>
      <w:r>
        <w:rPr>
          <w:rFonts w:hint="eastAsia" w:ascii="宋体" w:hAnsi="宋体" w:eastAsia="宋体" w:cs="宋体"/>
          <w:color w:val="000000"/>
          <w:kern w:val="0"/>
          <w:sz w:val="21"/>
          <w:szCs w:val="21"/>
          <w:highlight w:val="none"/>
        </w:rPr>
        <w:t>投标人具有良好的商业信誉，未在“信用中国”（www.creditchina.gov.cn）被列为失信被执行人或重大税收违法案件当事人名单，且未在“国家工商总局的全国企业信用信息公示平台”网站（gsxt.saic.gov.cn）被列入经营异常名录信息或严重违法失信企业名单。</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3.2 本次招标</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不接受</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联合体投标。</w:t>
      </w:r>
    </w:p>
    <w:p>
      <w:pPr>
        <w:spacing w:line="400" w:lineRule="exact"/>
        <w:ind w:firstLine="420" w:firstLineChars="200"/>
        <w:rPr>
          <w:rFonts w:hint="eastAsia" w:ascii="宋体" w:hAnsi="宋体" w:cs="宋体"/>
        </w:rPr>
      </w:pPr>
      <w:r>
        <w:rPr>
          <w:rFonts w:hint="eastAsia" w:ascii="宋体" w:hAnsi="宋体" w:cs="宋体"/>
        </w:rPr>
        <w:t>3.</w:t>
      </w:r>
      <w:r>
        <w:rPr>
          <w:rFonts w:hint="eastAsia" w:ascii="宋体" w:hAnsi="宋体" w:cs="宋体"/>
          <w:lang w:val="en-US" w:eastAsia="zh-CN"/>
        </w:rPr>
        <w:t>3</w:t>
      </w:r>
      <w:r>
        <w:rPr>
          <w:rFonts w:hint="eastAsia" w:ascii="宋体" w:hAnsi="宋体" w:cs="宋体"/>
        </w:rPr>
        <w:t>投标人资质不符合以上要求或提供的资质证明文件弄虚作假的，一经发现投标被否决。</w:t>
      </w:r>
    </w:p>
    <w:p>
      <w:pPr>
        <w:pStyle w:val="3"/>
        <w:numPr>
          <w:ilvl w:val="0"/>
          <w:numId w:val="1"/>
        </w:numPr>
        <w:spacing w:line="240" w:lineRule="auto"/>
        <w:outlineLvl w:val="1"/>
        <w:rPr>
          <w:rFonts w:hint="eastAsia" w:ascii="宋体" w:hAnsi="宋体" w:eastAsia="宋体" w:cs="宋体"/>
        </w:rPr>
      </w:pPr>
      <w:r>
        <w:rPr>
          <w:rFonts w:hint="eastAsia" w:ascii="宋体" w:hAnsi="宋体" w:eastAsia="宋体" w:cs="宋体"/>
        </w:rPr>
        <w:t>招标文件的获取</w:t>
      </w:r>
      <w:bookmarkEnd w:id="22"/>
      <w:bookmarkEnd w:id="23"/>
      <w:bookmarkEnd w:id="24"/>
      <w:bookmarkEnd w:id="25"/>
      <w:bookmarkEnd w:id="26"/>
      <w:bookmarkEnd w:id="27"/>
      <w:bookmarkEnd w:id="28"/>
    </w:p>
    <w:p>
      <w:pPr>
        <w:tabs>
          <w:tab w:val="left" w:pos="360"/>
        </w:tabs>
        <w:spacing w:line="400" w:lineRule="exact"/>
        <w:ind w:firstLine="420" w:firstLineChars="200"/>
        <w:outlineLvl w:val="2"/>
        <w:rPr>
          <w:rFonts w:hint="eastAsia" w:ascii="宋体" w:hAnsi="宋体" w:cs="宋体"/>
        </w:rPr>
      </w:pPr>
      <w:r>
        <w:rPr>
          <w:rFonts w:hint="eastAsia" w:ascii="宋体" w:hAnsi="宋体" w:cs="宋体"/>
        </w:rPr>
        <w:t>4.1参与项目与网站注册</w:t>
      </w:r>
    </w:p>
    <w:p>
      <w:pPr>
        <w:tabs>
          <w:tab w:val="left" w:pos="360"/>
        </w:tabs>
        <w:spacing w:line="400" w:lineRule="exact"/>
        <w:ind w:firstLine="420" w:firstLineChars="200"/>
        <w:rPr>
          <w:rFonts w:hint="eastAsia" w:ascii="宋体" w:hAnsi="宋体" w:cs="宋体"/>
          <w:lang w:bidi="ar"/>
        </w:rPr>
      </w:pPr>
      <w:r>
        <w:rPr>
          <w:rFonts w:hint="eastAsia" w:ascii="宋体" w:hAnsi="宋体" w:cs="宋体"/>
          <w:lang w:bidi="ar"/>
        </w:rPr>
        <w:t>4.1.1凡首次在招商局集团电子招标采购交易网参加投标活动的潜在投标人必须登录招商局集团电子招标采购交易网（https://dzzb.ciesco.com.cn/）进行企业用户注册，按照网上的提示提交企业信息并办理CA数字证书（简称：CA）。投标人可从招商局集团电子招标采购交易网下载网上注册、CA办理及电子投标操作指引。若潜在投标人未及时在招商局集团电子招标采购交易网完成注册并办理CA，由此引起的后果由潜在投标人自行承担。</w:t>
      </w:r>
    </w:p>
    <w:p>
      <w:pPr>
        <w:tabs>
          <w:tab w:val="left" w:pos="360"/>
        </w:tabs>
        <w:spacing w:line="400" w:lineRule="exact"/>
        <w:ind w:firstLine="420" w:firstLineChars="200"/>
      </w:pPr>
      <w:r>
        <w:rPr>
          <w:rFonts w:hint="eastAsia" w:ascii="宋体" w:hAnsi="宋体" w:cs="宋体"/>
          <w:lang w:bidi="ar"/>
        </w:rPr>
        <w:t>4.1.2潜在投标人查看本项目招标</w:t>
      </w:r>
      <w:r>
        <w:rPr>
          <w:rFonts w:hint="eastAsia" w:ascii="宋体" w:hAnsi="宋体" w:cs="宋体"/>
          <w:lang w:val="en-US" w:eastAsia="zh-CN" w:bidi="ar"/>
        </w:rPr>
        <w:t>公告</w:t>
      </w:r>
      <w:r>
        <w:rPr>
          <w:rFonts w:hint="eastAsia" w:ascii="宋体" w:hAnsi="宋体" w:cs="宋体"/>
          <w:lang w:bidi="ar"/>
        </w:rPr>
        <w:t>后须点击“我要投标”，凭CA数字证书登录“招商局集团电子招标采购交易网”（网址：https://dzzb.ciesco.com.cn/）的“投标系统”参与项目。</w:t>
      </w:r>
      <w:r>
        <w:rPr>
          <w:rFonts w:ascii="宋体" w:hAnsi="宋体" w:cs="宋体"/>
          <w:sz w:val="24"/>
          <w:szCs w:val="24"/>
          <w:lang w:bidi="ar"/>
        </w:rPr>
        <w:t xml:space="preserve"> </w:t>
      </w:r>
    </w:p>
    <w:p>
      <w:pPr>
        <w:tabs>
          <w:tab w:val="left" w:pos="360"/>
        </w:tabs>
        <w:spacing w:line="400" w:lineRule="exact"/>
        <w:ind w:firstLine="420" w:firstLineChars="200"/>
        <w:outlineLvl w:val="2"/>
        <w:rPr>
          <w:rFonts w:hint="eastAsia" w:ascii="宋体" w:hAnsi="宋体" w:cs="宋体"/>
        </w:rPr>
      </w:pPr>
      <w:r>
        <w:rPr>
          <w:rFonts w:hint="eastAsia" w:ascii="宋体" w:hAnsi="宋体" w:cs="宋体"/>
        </w:rPr>
        <w:t>4.2招标文件获取</w:t>
      </w:r>
    </w:p>
    <w:p>
      <w:pPr>
        <w:tabs>
          <w:tab w:val="left" w:pos="360"/>
        </w:tabs>
        <w:spacing w:line="400" w:lineRule="exact"/>
        <w:ind w:firstLine="420" w:firstLineChars="200"/>
        <w:rPr>
          <w:rFonts w:hint="eastAsia" w:ascii="宋体" w:hAnsi="宋体" w:cs="宋体"/>
          <w:highlight w:val="none"/>
        </w:rPr>
      </w:pPr>
      <w:r>
        <w:rPr>
          <w:rFonts w:hint="eastAsia" w:ascii="宋体" w:hAnsi="宋体" w:cs="宋体"/>
          <w:highlight w:val="none"/>
        </w:rPr>
        <w:t>4.2.1招标文件购买时间：凡有意参加投标者，请于[</w:t>
      </w:r>
      <w:r>
        <w:rPr>
          <w:rFonts w:hint="eastAsia" w:ascii="宋体" w:hAnsi="宋体" w:cs="宋体"/>
          <w:highlight w:val="none"/>
          <w:lang w:val="en-US" w:eastAsia="zh-CN"/>
        </w:rPr>
        <w:t>2019</w:t>
      </w:r>
      <w:r>
        <w:rPr>
          <w:rFonts w:hint="eastAsia" w:ascii="宋体" w:hAnsi="宋体" w:cs="宋体"/>
          <w:highlight w:val="none"/>
        </w:rPr>
        <w:t>]年[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8</w:t>
      </w:r>
      <w:r>
        <w:rPr>
          <w:rFonts w:hint="eastAsia" w:ascii="宋体" w:hAnsi="宋体" w:cs="宋体"/>
          <w:highlight w:val="none"/>
        </w:rPr>
        <w:t>]日[</w:t>
      </w:r>
      <w:r>
        <w:rPr>
          <w:rFonts w:hint="eastAsia" w:ascii="宋体" w:hAnsi="宋体" w:cs="宋体"/>
          <w:highlight w:val="none"/>
          <w:lang w:val="en-US" w:eastAsia="zh-CN"/>
        </w:rPr>
        <w:t>9</w:t>
      </w:r>
      <w:r>
        <w:rPr>
          <w:rFonts w:hint="eastAsia" w:ascii="宋体" w:hAnsi="宋体" w:cs="宋体"/>
          <w:highlight w:val="none"/>
        </w:rPr>
        <w:t>]时[</w:t>
      </w:r>
      <w:r>
        <w:rPr>
          <w:rFonts w:hint="eastAsia" w:ascii="宋体" w:hAnsi="宋体" w:cs="宋体"/>
          <w:highlight w:val="none"/>
          <w:lang w:val="en-US" w:eastAsia="zh-CN"/>
        </w:rPr>
        <w:t>0</w:t>
      </w:r>
      <w:r>
        <w:rPr>
          <w:rFonts w:hint="eastAsia" w:ascii="宋体" w:hAnsi="宋体" w:cs="宋体"/>
          <w:highlight w:val="none"/>
        </w:rPr>
        <w:t>]分至[</w:t>
      </w:r>
      <w:r>
        <w:rPr>
          <w:rFonts w:hint="eastAsia" w:ascii="宋体" w:hAnsi="宋体" w:cs="宋体"/>
          <w:highlight w:val="none"/>
          <w:lang w:val="en-US" w:eastAsia="zh-CN"/>
        </w:rPr>
        <w:t>2019</w:t>
      </w:r>
      <w:r>
        <w:rPr>
          <w:rFonts w:hint="eastAsia" w:ascii="宋体" w:hAnsi="宋体" w:cs="宋体"/>
          <w:highlight w:val="none"/>
        </w:rPr>
        <w:t>]年[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14</w:t>
      </w:r>
      <w:r>
        <w:rPr>
          <w:rFonts w:hint="eastAsia" w:ascii="宋体" w:hAnsi="宋体" w:cs="宋体"/>
          <w:highlight w:val="none"/>
        </w:rPr>
        <w:t>]日[</w:t>
      </w:r>
      <w:r>
        <w:rPr>
          <w:rFonts w:hint="eastAsia" w:ascii="宋体" w:hAnsi="宋体" w:cs="宋体"/>
          <w:highlight w:val="none"/>
          <w:lang w:val="en-US" w:eastAsia="zh-CN"/>
        </w:rPr>
        <w:t>18</w:t>
      </w:r>
      <w:r>
        <w:rPr>
          <w:rFonts w:hint="eastAsia" w:ascii="宋体" w:hAnsi="宋体" w:cs="宋体"/>
          <w:highlight w:val="none"/>
        </w:rPr>
        <w:t>]时[</w:t>
      </w:r>
      <w:r>
        <w:rPr>
          <w:rFonts w:hint="eastAsia" w:ascii="宋体" w:hAnsi="宋体" w:cs="宋体"/>
          <w:highlight w:val="none"/>
          <w:lang w:val="en-US" w:eastAsia="zh-CN"/>
        </w:rPr>
        <w:t>0</w:t>
      </w:r>
      <w:r>
        <w:rPr>
          <w:rFonts w:hint="eastAsia" w:ascii="宋体" w:hAnsi="宋体" w:cs="宋体"/>
          <w:highlight w:val="none"/>
        </w:rPr>
        <w:t xml:space="preserve">]分（北京时间，下同），登录招商局集团电子招标采购交易网（https://dzzb.ciesco.com.cn/）获取招标文件（格式为***.ZBJ）及其它招标资料。 </w:t>
      </w:r>
    </w:p>
    <w:p>
      <w:pPr>
        <w:pStyle w:val="3"/>
        <w:spacing w:line="240" w:lineRule="auto"/>
        <w:outlineLvl w:val="1"/>
        <w:rPr>
          <w:rFonts w:hint="eastAsia" w:ascii="宋体" w:hAnsi="宋体" w:eastAsia="宋体" w:cs="宋体"/>
        </w:rPr>
      </w:pPr>
      <w:bookmarkStart w:id="29" w:name="_Toc27832"/>
      <w:bookmarkStart w:id="30" w:name="_Toc30231"/>
      <w:bookmarkStart w:id="31" w:name="_Toc32483"/>
      <w:bookmarkStart w:id="32" w:name="_Toc4498"/>
      <w:bookmarkStart w:id="33" w:name="_Toc19775"/>
      <w:bookmarkStart w:id="34" w:name="_Toc19850"/>
      <w:bookmarkStart w:id="35" w:name="_Toc499024963"/>
      <w:r>
        <w:rPr>
          <w:rFonts w:hint="eastAsia" w:ascii="宋体" w:hAnsi="宋体" w:eastAsia="宋体" w:cs="宋体"/>
        </w:rPr>
        <w:t>5. 投标文件的递交</w:t>
      </w:r>
      <w:bookmarkEnd w:id="29"/>
      <w:bookmarkEnd w:id="30"/>
      <w:bookmarkEnd w:id="31"/>
      <w:bookmarkEnd w:id="32"/>
      <w:bookmarkEnd w:id="33"/>
      <w:bookmarkEnd w:id="34"/>
      <w:bookmarkEnd w:id="35"/>
    </w:p>
    <w:p>
      <w:pPr>
        <w:spacing w:line="400" w:lineRule="exact"/>
        <w:ind w:firstLine="420" w:firstLineChars="200"/>
        <w:jc w:val="left"/>
        <w:rPr>
          <w:rFonts w:hint="eastAsia" w:ascii="宋体" w:hAnsi="宋体" w:cs="宋体"/>
          <w:highlight w:val="none"/>
        </w:rPr>
      </w:pPr>
      <w:r>
        <w:rPr>
          <w:rFonts w:hint="eastAsia" w:ascii="宋体" w:hAnsi="宋体" w:cs="宋体"/>
          <w:highlight w:val="none"/>
        </w:rPr>
        <w:t>5.1投标文件递交截止时间（北京时间，下同）为[</w:t>
      </w:r>
      <w:r>
        <w:rPr>
          <w:rFonts w:hint="eastAsia" w:ascii="宋体" w:hAnsi="宋体" w:cs="宋体"/>
          <w:highlight w:val="none"/>
          <w:lang w:val="en-US" w:eastAsia="zh-CN"/>
        </w:rPr>
        <w:t>2019</w:t>
      </w:r>
      <w:r>
        <w:rPr>
          <w:rFonts w:hint="eastAsia" w:ascii="宋体" w:hAnsi="宋体" w:cs="宋体"/>
          <w:highlight w:val="none"/>
        </w:rPr>
        <w:t>]年[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17</w:t>
      </w:r>
      <w:r>
        <w:rPr>
          <w:rFonts w:hint="eastAsia" w:ascii="宋体" w:hAnsi="宋体" w:cs="宋体"/>
          <w:highlight w:val="none"/>
        </w:rPr>
        <w:t>]日[</w:t>
      </w:r>
      <w:r>
        <w:rPr>
          <w:rFonts w:hint="eastAsia" w:ascii="宋体" w:hAnsi="宋体" w:cs="宋体"/>
          <w:highlight w:val="none"/>
          <w:lang w:val="en-US" w:eastAsia="zh-CN"/>
        </w:rPr>
        <w:t>10</w:t>
      </w:r>
      <w:r>
        <w:rPr>
          <w:rFonts w:hint="eastAsia" w:ascii="宋体" w:hAnsi="宋体" w:cs="宋体"/>
          <w:highlight w:val="none"/>
        </w:rPr>
        <w:t>]时[</w:t>
      </w:r>
      <w:r>
        <w:rPr>
          <w:rFonts w:hint="eastAsia" w:ascii="宋体" w:hAnsi="宋体" w:cs="宋体"/>
          <w:highlight w:val="none"/>
          <w:lang w:val="en-US" w:eastAsia="zh-CN"/>
        </w:rPr>
        <w:t>00</w:t>
      </w:r>
      <w:r>
        <w:rPr>
          <w:rFonts w:hint="eastAsia" w:ascii="宋体" w:hAnsi="宋体" w:cs="宋体"/>
          <w:highlight w:val="none"/>
        </w:rPr>
        <w:t>]分。</w:t>
      </w:r>
    </w:p>
    <w:p>
      <w:pPr>
        <w:spacing w:line="400" w:lineRule="exact"/>
        <w:ind w:firstLine="420" w:firstLineChars="200"/>
        <w:jc w:val="left"/>
        <w:rPr>
          <w:rFonts w:hint="eastAsia" w:ascii="宋体" w:hAnsi="宋体" w:cs="宋体"/>
        </w:rPr>
      </w:pPr>
      <w:r>
        <w:rPr>
          <w:rFonts w:hint="eastAsia" w:ascii="宋体" w:hAnsi="宋体" w:cs="宋体"/>
        </w:rPr>
        <w:t>5.2网上递交：投标人须在投标截止时间前将电子投标文件通过招商局集团电子招标采购交易网成功上传，以招商局集团电子招标采购交易网反馈的《网上递交投标文件回执》作为确认已上传并被成功接收的依据。</w:t>
      </w:r>
    </w:p>
    <w:p>
      <w:pPr>
        <w:spacing w:line="400" w:lineRule="exact"/>
        <w:ind w:firstLine="420" w:firstLineChars="200"/>
        <w:jc w:val="left"/>
        <w:rPr>
          <w:rFonts w:hint="eastAsia" w:ascii="宋体" w:hAnsi="宋体" w:cs="宋体"/>
        </w:rPr>
      </w:pPr>
      <w:r>
        <w:rPr>
          <w:rFonts w:hint="eastAsia" w:ascii="宋体" w:hAnsi="宋体" w:cs="宋体"/>
        </w:rPr>
        <w:t>5.3逾期递交的投标文件，电子招标投标交易平台将予以拒收。</w:t>
      </w:r>
    </w:p>
    <w:p>
      <w:pPr>
        <w:pStyle w:val="3"/>
        <w:spacing w:line="240" w:lineRule="auto"/>
        <w:outlineLvl w:val="1"/>
        <w:rPr>
          <w:rFonts w:hint="eastAsia" w:ascii="宋体" w:hAnsi="宋体" w:eastAsia="宋体" w:cs="宋体"/>
        </w:rPr>
      </w:pPr>
      <w:bookmarkStart w:id="36" w:name="_Toc9410"/>
      <w:bookmarkStart w:id="37" w:name="_Toc12383"/>
      <w:bookmarkStart w:id="38" w:name="_Toc21647"/>
      <w:bookmarkStart w:id="39" w:name="_Toc23539"/>
      <w:bookmarkStart w:id="40" w:name="_Toc14915"/>
      <w:bookmarkStart w:id="41" w:name="_Toc9681"/>
      <w:r>
        <w:rPr>
          <w:rFonts w:hint="eastAsia" w:ascii="宋体" w:hAnsi="宋体" w:eastAsia="宋体" w:cs="宋体"/>
        </w:rPr>
        <w:t>6. 开标</w:t>
      </w:r>
      <w:bookmarkEnd w:id="36"/>
      <w:bookmarkEnd w:id="37"/>
      <w:bookmarkEnd w:id="38"/>
      <w:bookmarkEnd w:id="39"/>
      <w:bookmarkEnd w:id="40"/>
      <w:bookmarkEnd w:id="41"/>
    </w:p>
    <w:p>
      <w:pPr>
        <w:spacing w:line="400" w:lineRule="exact"/>
        <w:ind w:firstLine="420" w:firstLineChars="200"/>
        <w:jc w:val="left"/>
        <w:outlineLvl w:val="2"/>
        <w:rPr>
          <w:rFonts w:hint="eastAsia" w:ascii="宋体" w:hAnsi="宋体" w:cs="宋体"/>
        </w:rPr>
      </w:pPr>
      <w:r>
        <w:rPr>
          <w:rFonts w:hint="eastAsia" w:ascii="宋体" w:hAnsi="宋体" w:cs="宋体"/>
        </w:rPr>
        <w:t>6.1开标时间</w:t>
      </w:r>
    </w:p>
    <w:p>
      <w:pPr>
        <w:spacing w:line="400" w:lineRule="exact"/>
        <w:ind w:firstLine="420" w:firstLineChars="200"/>
        <w:jc w:val="left"/>
        <w:rPr>
          <w:rFonts w:hint="eastAsia"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2019</w:t>
      </w:r>
      <w:r>
        <w:rPr>
          <w:rFonts w:hint="eastAsia" w:ascii="宋体" w:hAnsi="宋体" w:cs="宋体"/>
          <w:highlight w:val="none"/>
        </w:rPr>
        <w:t>]年[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17</w:t>
      </w:r>
      <w:r>
        <w:rPr>
          <w:rFonts w:hint="eastAsia" w:ascii="宋体" w:hAnsi="宋体" w:cs="宋体"/>
          <w:highlight w:val="none"/>
        </w:rPr>
        <w:t>]日[</w:t>
      </w:r>
      <w:r>
        <w:rPr>
          <w:rFonts w:hint="eastAsia" w:ascii="宋体" w:hAnsi="宋体" w:cs="宋体"/>
          <w:highlight w:val="none"/>
          <w:lang w:val="en-US" w:eastAsia="zh-CN"/>
        </w:rPr>
        <w:t>10</w:t>
      </w:r>
      <w:r>
        <w:rPr>
          <w:rFonts w:hint="eastAsia" w:ascii="宋体" w:hAnsi="宋体" w:cs="宋体"/>
          <w:highlight w:val="none"/>
        </w:rPr>
        <w:t>]时[</w:t>
      </w:r>
      <w:r>
        <w:rPr>
          <w:rFonts w:hint="eastAsia" w:ascii="宋体" w:hAnsi="宋体" w:cs="宋体"/>
          <w:highlight w:val="none"/>
          <w:lang w:val="en-US" w:eastAsia="zh-CN"/>
        </w:rPr>
        <w:t>00</w:t>
      </w:r>
      <w:r>
        <w:rPr>
          <w:rFonts w:hint="eastAsia" w:ascii="宋体" w:hAnsi="宋体" w:cs="宋体"/>
          <w:highlight w:val="none"/>
        </w:rPr>
        <w:t>]分（说明：与投标文件递交截止时间相同。）</w:t>
      </w:r>
    </w:p>
    <w:p>
      <w:pPr>
        <w:spacing w:line="400" w:lineRule="exact"/>
        <w:ind w:firstLine="420" w:firstLineChars="200"/>
        <w:jc w:val="left"/>
        <w:outlineLvl w:val="2"/>
        <w:rPr>
          <w:rFonts w:hint="eastAsia" w:ascii="宋体" w:hAnsi="宋体" w:cs="宋体"/>
        </w:rPr>
      </w:pPr>
      <w:r>
        <w:rPr>
          <w:rFonts w:hint="eastAsia" w:ascii="宋体" w:hAnsi="宋体" w:cs="宋体"/>
        </w:rPr>
        <w:t>6.2关于开标：</w:t>
      </w:r>
    </w:p>
    <w:p>
      <w:pPr>
        <w:spacing w:line="400" w:lineRule="exact"/>
        <w:ind w:firstLine="420" w:firstLineChars="200"/>
        <w:jc w:val="left"/>
        <w:rPr>
          <w:rFonts w:hint="eastAsia" w:ascii="宋体" w:hAnsi="宋体" w:cs="宋体"/>
        </w:rPr>
      </w:pPr>
      <w:r>
        <w:rPr>
          <w:rFonts w:hint="eastAsia" w:ascii="宋体" w:hAnsi="宋体" w:cs="宋体"/>
        </w:rPr>
        <w:t>6.2.1投标人须在投标截止时间前登陆投标子系统，进入【本项目的开标会】，在投标截止时间后，按照网上开标会出现的提示，在“解密截止时间”前，完成对投标文件的解密。</w:t>
      </w:r>
    </w:p>
    <w:p>
      <w:pPr>
        <w:spacing w:line="400" w:lineRule="exact"/>
        <w:ind w:firstLine="420" w:firstLineChars="200"/>
        <w:jc w:val="left"/>
        <w:rPr>
          <w:rFonts w:hint="eastAsia" w:ascii="宋体" w:hAnsi="宋体" w:cs="宋体"/>
        </w:rPr>
      </w:pPr>
      <w:r>
        <w:rPr>
          <w:rFonts w:hint="eastAsia" w:ascii="宋体" w:hAnsi="宋体" w:cs="宋体"/>
        </w:rPr>
        <w:t>6.2.2具体操作步骤详见《招商局集团电子招标采购交易网投标人操作手册》中关于“网上投标操作步骤”中“网上开标”的相关内容。</w:t>
      </w:r>
    </w:p>
    <w:p>
      <w:pPr>
        <w:spacing w:line="400" w:lineRule="exact"/>
        <w:ind w:firstLine="420" w:firstLineChars="200"/>
        <w:jc w:val="left"/>
        <w:rPr>
          <w:rFonts w:hint="eastAsia" w:ascii="宋体" w:hAnsi="宋体" w:cs="宋体"/>
          <w:highlight w:val="none"/>
        </w:rPr>
      </w:pPr>
      <w:r>
        <w:rPr>
          <w:rFonts w:hint="eastAsia" w:ascii="宋体" w:hAnsi="宋体" w:cs="宋体"/>
          <w:highlight w:val="none"/>
          <w:lang w:bidi="ar"/>
        </w:rPr>
        <w:t>6.2.3如投标人对于在线签到和解密文件等操作不熟悉，担心无法按照要求操作影响自己的投标，可携带</w:t>
      </w:r>
      <w:r>
        <w:rPr>
          <w:rFonts w:hint="eastAsia" w:ascii="宋体" w:hAnsi="宋体" w:cs="宋体"/>
          <w:highlight w:val="none"/>
        </w:rPr>
        <w:t>CA数字证书在投标截止时间（开标时间）前抵达</w:t>
      </w:r>
      <w:r>
        <w:rPr>
          <w:rFonts w:hint="eastAsia" w:ascii="宋体" w:hAnsi="宋体" w:cs="宋体"/>
          <w:i/>
          <w:color w:val="auto"/>
          <w:highlight w:val="none"/>
          <w:u w:val="single"/>
          <w:lang w:val="en-US" w:eastAsia="zh-CN"/>
        </w:rPr>
        <w:t>湖北省武汉市江汉区沿江大道69号长航大厦9层901</w:t>
      </w:r>
      <w:r>
        <w:rPr>
          <w:rFonts w:hint="eastAsia" w:ascii="宋体" w:hAnsi="宋体" w:cs="宋体"/>
          <w:highlight w:val="none"/>
        </w:rPr>
        <w:t>开标室，参与现场开标并进行相关签到、文件解密等工作。</w:t>
      </w:r>
    </w:p>
    <w:p>
      <w:pPr>
        <w:spacing w:line="400" w:lineRule="exact"/>
        <w:ind w:firstLine="420" w:firstLineChars="200"/>
        <w:jc w:val="left"/>
        <w:rPr>
          <w:rFonts w:hint="eastAsia" w:ascii="宋体" w:hAnsi="宋体" w:cs="宋体"/>
        </w:rPr>
      </w:pPr>
      <w:r>
        <w:rPr>
          <w:rFonts w:hint="eastAsia" w:ascii="宋体" w:hAnsi="宋体" w:cs="宋体"/>
        </w:rPr>
        <w:t>6.2.4因投标人原因造成投标文件未解密的，视为撤销其投标文件。</w:t>
      </w:r>
    </w:p>
    <w:p>
      <w:pPr>
        <w:pStyle w:val="3"/>
        <w:spacing w:line="240" w:lineRule="auto"/>
        <w:outlineLvl w:val="1"/>
        <w:rPr>
          <w:rFonts w:hint="eastAsia" w:ascii="宋体" w:hAnsi="宋体" w:eastAsia="宋体" w:cs="宋体"/>
        </w:rPr>
      </w:pPr>
      <w:bookmarkStart w:id="42" w:name="_Toc13583"/>
      <w:bookmarkStart w:id="43" w:name="_Toc15842"/>
      <w:bookmarkStart w:id="44" w:name="_Toc499024964"/>
      <w:bookmarkStart w:id="45" w:name="_Toc14528"/>
      <w:bookmarkStart w:id="46" w:name="_Toc23009"/>
      <w:bookmarkStart w:id="47" w:name="_Toc747"/>
      <w:bookmarkStart w:id="48" w:name="_Toc16173"/>
      <w:r>
        <w:rPr>
          <w:rFonts w:hint="eastAsia" w:ascii="宋体" w:hAnsi="宋体" w:eastAsia="宋体" w:cs="宋体"/>
        </w:rPr>
        <w:t>7. 发布公告的媒介</w:t>
      </w:r>
      <w:bookmarkEnd w:id="42"/>
      <w:bookmarkEnd w:id="43"/>
      <w:bookmarkEnd w:id="44"/>
      <w:bookmarkEnd w:id="45"/>
      <w:bookmarkEnd w:id="46"/>
      <w:bookmarkEnd w:id="47"/>
      <w:bookmarkEnd w:id="48"/>
    </w:p>
    <w:p>
      <w:pPr>
        <w:pStyle w:val="4"/>
        <w:spacing w:line="400" w:lineRule="exact"/>
        <w:ind w:firstLine="420" w:firstLineChars="200"/>
        <w:rPr>
          <w:rFonts w:hint="eastAsia" w:ascii="宋体" w:hAnsi="宋体" w:cs="宋体"/>
        </w:rPr>
      </w:pPr>
      <w:r>
        <w:rPr>
          <w:rFonts w:hint="eastAsia" w:ascii="宋体" w:hAnsi="宋体" w:cs="宋体"/>
        </w:rPr>
        <w:t>本次招标公告同时在</w:t>
      </w:r>
      <w:r>
        <w:rPr>
          <w:rFonts w:hint="eastAsia" w:ascii="宋体" w:hAnsi="宋体" w:cs="宋体"/>
          <w:u w:val="single"/>
        </w:rPr>
        <w:t xml:space="preserve">  招商局集团电子招标采购交易网（https://dzzb.ciesco.com.cn/）</w:t>
      </w:r>
      <w:r>
        <w:rPr>
          <w:rFonts w:hint="eastAsia" w:ascii="宋体" w:hAnsi="宋体" w:cs="宋体"/>
        </w:rPr>
        <w:t>。</w:t>
      </w:r>
    </w:p>
    <w:p>
      <w:pPr>
        <w:pStyle w:val="3"/>
        <w:spacing w:line="240" w:lineRule="auto"/>
        <w:outlineLvl w:val="1"/>
        <w:rPr>
          <w:rFonts w:hint="eastAsia" w:ascii="宋体" w:hAnsi="宋体" w:eastAsia="宋体" w:cs="宋体"/>
        </w:rPr>
      </w:pPr>
      <w:bookmarkStart w:id="49" w:name="_Toc1289"/>
      <w:bookmarkStart w:id="50" w:name="_Toc5844"/>
      <w:bookmarkStart w:id="51" w:name="_Toc31665"/>
      <w:bookmarkStart w:id="52" w:name="_Toc15784"/>
      <w:bookmarkStart w:id="53" w:name="_Toc24483"/>
      <w:bookmarkStart w:id="54" w:name="_Toc499024965"/>
      <w:bookmarkStart w:id="55" w:name="_Toc13838"/>
      <w:r>
        <w:rPr>
          <w:rFonts w:hint="eastAsia" w:ascii="宋体" w:hAnsi="宋体" w:eastAsia="宋体" w:cs="宋体"/>
        </w:rPr>
        <w:t>8. 联系方式</w:t>
      </w:r>
      <w:bookmarkEnd w:id="49"/>
      <w:bookmarkEnd w:id="50"/>
      <w:bookmarkEnd w:id="51"/>
      <w:bookmarkEnd w:id="52"/>
      <w:bookmarkEnd w:id="53"/>
      <w:bookmarkEnd w:id="54"/>
      <w:bookmarkEnd w:id="55"/>
    </w:p>
    <w:p>
      <w:pPr>
        <w:topLinePunct/>
        <w:spacing w:line="400" w:lineRule="exact"/>
        <w:ind w:firstLine="420" w:firstLineChars="200"/>
        <w:rPr>
          <w:rFonts w:hint="eastAsia" w:ascii="宋体" w:hAnsi="宋体" w:cs="宋体"/>
          <w:sz w:val="21"/>
          <w:szCs w:val="21"/>
          <w:u w:val="single"/>
          <w:lang w:eastAsia="zh-CN"/>
        </w:rPr>
      </w:pPr>
      <w:bookmarkStart w:id="56" w:name="_Toc300834930"/>
      <w:bookmarkEnd w:id="56"/>
      <w:bookmarkStart w:id="57" w:name="_Toc369531497"/>
      <w:bookmarkEnd w:id="57"/>
      <w:bookmarkStart w:id="58" w:name="_Toc300834927"/>
      <w:bookmarkEnd w:id="58"/>
      <w:bookmarkStart w:id="59" w:name="_Toc152045513"/>
      <w:bookmarkEnd w:id="59"/>
      <w:bookmarkStart w:id="60" w:name="_Toc369531498"/>
      <w:bookmarkEnd w:id="60"/>
      <w:bookmarkStart w:id="61" w:name="_Toc10785"/>
      <w:bookmarkEnd w:id="61"/>
      <w:bookmarkStart w:id="62" w:name="_Toc247513934"/>
      <w:bookmarkEnd w:id="62"/>
      <w:bookmarkStart w:id="63" w:name="_Toc352691456"/>
      <w:bookmarkEnd w:id="63"/>
      <w:bookmarkStart w:id="64" w:name="_Toc300834929"/>
      <w:bookmarkEnd w:id="64"/>
      <w:bookmarkStart w:id="65" w:name="_Toc361508563"/>
      <w:bookmarkEnd w:id="65"/>
      <w:bookmarkStart w:id="66" w:name="_Toc152042288"/>
      <w:bookmarkEnd w:id="66"/>
      <w:bookmarkStart w:id="67" w:name="_Toc247527535"/>
      <w:bookmarkEnd w:id="67"/>
      <w:bookmarkStart w:id="68" w:name="_Toc369531495"/>
      <w:bookmarkEnd w:id="68"/>
      <w:bookmarkStart w:id="69" w:name="_Toc384308185"/>
      <w:bookmarkEnd w:id="69"/>
      <w:bookmarkStart w:id="70" w:name="_Toc247527536"/>
      <w:bookmarkEnd w:id="70"/>
      <w:bookmarkStart w:id="71" w:name="_Toc30817"/>
      <w:bookmarkEnd w:id="71"/>
      <w:bookmarkStart w:id="72" w:name="_Toc361508562"/>
      <w:bookmarkEnd w:id="72"/>
      <w:bookmarkStart w:id="73" w:name="_Toc17972"/>
      <w:bookmarkEnd w:id="73"/>
      <w:bookmarkStart w:id="74" w:name="_Toc384308187"/>
      <w:bookmarkEnd w:id="74"/>
      <w:bookmarkStart w:id="75" w:name="_Toc352691455"/>
      <w:bookmarkEnd w:id="75"/>
      <w:bookmarkStart w:id="76" w:name="_Toc152045512"/>
      <w:bookmarkEnd w:id="76"/>
      <w:bookmarkStart w:id="77" w:name="_Toc384308188"/>
      <w:bookmarkEnd w:id="77"/>
      <w:bookmarkStart w:id="78" w:name="_Toc144974480"/>
      <w:bookmarkEnd w:id="78"/>
      <w:bookmarkStart w:id="79" w:name="_Toc144974481"/>
      <w:bookmarkEnd w:id="79"/>
      <w:bookmarkStart w:id="80" w:name="_Toc361508560"/>
      <w:bookmarkEnd w:id="80"/>
      <w:bookmarkStart w:id="81" w:name="_Toc352691453"/>
      <w:bookmarkEnd w:id="81"/>
      <w:bookmarkStart w:id="82" w:name="_Toc152042289"/>
      <w:bookmarkEnd w:id="82"/>
      <w:bookmarkStart w:id="83" w:name="_Toc247513935"/>
      <w:bookmarkEnd w:id="83"/>
      <w:r>
        <w:rPr>
          <w:rFonts w:hint="eastAsia" w:ascii="宋体" w:hAnsi="宋体" w:cs="宋体"/>
        </w:rPr>
        <w:t>招 标 人：</w:t>
      </w:r>
      <w:r>
        <w:rPr>
          <w:rFonts w:hint="eastAsia" w:ascii="宋体" w:hAnsi="宋体" w:cs="宋体"/>
          <w:sz w:val="21"/>
          <w:szCs w:val="21"/>
          <w:u w:val="single"/>
          <w:lang w:eastAsia="zh-CN"/>
        </w:rPr>
        <w:t>武汉峡江长航运输有限公司</w:t>
      </w:r>
    </w:p>
    <w:p>
      <w:pPr>
        <w:topLinePunct/>
        <w:spacing w:line="400" w:lineRule="exact"/>
        <w:ind w:firstLine="420" w:firstLineChars="200"/>
        <w:rPr>
          <w:rFonts w:hint="default" w:ascii="宋体" w:hAnsi="宋体" w:eastAsia="宋体" w:cs="宋体"/>
          <w:sz w:val="21"/>
          <w:szCs w:val="21"/>
          <w:u w:val="single"/>
          <w:lang w:val="en-US" w:eastAsia="zh-CN"/>
        </w:rPr>
      </w:pPr>
      <w:r>
        <w:rPr>
          <w:rFonts w:hint="eastAsia" w:ascii="宋体" w:hAnsi="宋体" w:cs="宋体"/>
          <w:sz w:val="21"/>
          <w:szCs w:val="21"/>
        </w:rPr>
        <w:t>地    址：</w:t>
      </w:r>
      <w:r>
        <w:rPr>
          <w:rFonts w:hint="eastAsia" w:ascii="宋体" w:hAnsi="宋体" w:cs="宋体"/>
          <w:sz w:val="21"/>
          <w:szCs w:val="21"/>
          <w:u w:val="single"/>
          <w:lang w:eastAsia="zh-CN"/>
        </w:rPr>
        <w:t>湖北省武汉市江汉区大兴路</w:t>
      </w:r>
      <w:r>
        <w:rPr>
          <w:rFonts w:hint="eastAsia" w:ascii="宋体" w:hAnsi="宋体" w:cs="宋体"/>
          <w:sz w:val="21"/>
          <w:szCs w:val="21"/>
          <w:u w:val="single"/>
          <w:lang w:val="en-US" w:eastAsia="zh-CN"/>
        </w:rPr>
        <w:t>75号</w:t>
      </w:r>
    </w:p>
    <w:p>
      <w:pPr>
        <w:topLinePunct/>
        <w:spacing w:line="40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rPr>
        <w:t>邮    编：</w:t>
      </w:r>
      <w:r>
        <w:rPr>
          <w:rFonts w:hint="eastAsia" w:ascii="宋体" w:hAnsi="宋体" w:cs="宋体"/>
          <w:sz w:val="21"/>
          <w:szCs w:val="21"/>
          <w:u w:val="single"/>
          <w:lang w:val="en-US" w:eastAsia="zh-CN"/>
        </w:rPr>
        <w:t>43000</w:t>
      </w:r>
    </w:p>
    <w:p>
      <w:pPr>
        <w:topLinePunct/>
        <w:spacing w:line="400" w:lineRule="exact"/>
        <w:ind w:firstLine="420" w:firstLineChars="200"/>
        <w:rPr>
          <w:rFonts w:hint="eastAsia" w:ascii="宋体" w:hAnsi="宋体" w:eastAsia="宋体" w:cs="宋体"/>
          <w:sz w:val="21"/>
          <w:szCs w:val="21"/>
          <w:lang w:eastAsia="zh-CN"/>
        </w:rPr>
      </w:pPr>
      <w:r>
        <w:rPr>
          <w:rFonts w:hint="eastAsia" w:ascii="宋体" w:hAnsi="宋体" w:cs="宋体"/>
          <w:sz w:val="21"/>
          <w:szCs w:val="21"/>
        </w:rPr>
        <w:t>联 系 人：</w:t>
      </w:r>
      <w:r>
        <w:rPr>
          <w:rFonts w:hint="eastAsia" w:ascii="宋体" w:hAnsi="宋体" w:cs="宋体"/>
          <w:sz w:val="21"/>
          <w:szCs w:val="21"/>
          <w:u w:val="single"/>
          <w:lang w:eastAsia="zh-CN"/>
        </w:rPr>
        <w:t>黄科</w:t>
      </w:r>
    </w:p>
    <w:p>
      <w:pPr>
        <w:topLinePunct/>
        <w:spacing w:line="40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rPr>
        <w:t>电    话：</w:t>
      </w:r>
      <w:r>
        <w:rPr>
          <w:rFonts w:hint="eastAsia" w:ascii="宋体" w:hAnsi="宋体" w:cs="宋体"/>
          <w:sz w:val="21"/>
          <w:szCs w:val="21"/>
          <w:u w:val="single"/>
          <w:lang w:val="en-US" w:eastAsia="zh-CN"/>
        </w:rPr>
        <w:t>027-82336738</w:t>
      </w:r>
    </w:p>
    <w:p>
      <w:pPr>
        <w:topLinePunct/>
        <w:spacing w:line="40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rPr>
        <w:t>传    真：</w:t>
      </w:r>
      <w:r>
        <w:rPr>
          <w:rFonts w:hint="eastAsia" w:ascii="宋体" w:hAnsi="宋体" w:cs="宋体"/>
          <w:sz w:val="21"/>
          <w:szCs w:val="21"/>
          <w:u w:val="single"/>
          <w:lang w:val="en-US" w:eastAsia="zh-CN"/>
        </w:rPr>
        <w:t>027-82336738</w:t>
      </w:r>
    </w:p>
    <w:p>
      <w:pPr>
        <w:topLinePunct/>
        <w:spacing w:line="400" w:lineRule="exact"/>
        <w:ind w:firstLine="420" w:firstLineChars="200"/>
        <w:rPr>
          <w:rFonts w:hint="eastAsia" w:ascii="宋体" w:hAnsi="宋体" w:cs="宋体"/>
          <w:sz w:val="21"/>
          <w:szCs w:val="21"/>
        </w:rPr>
      </w:pPr>
      <w:r>
        <w:rPr>
          <w:rFonts w:hint="eastAsia" w:ascii="宋体" w:hAnsi="宋体" w:cs="宋体"/>
          <w:sz w:val="21"/>
          <w:szCs w:val="21"/>
        </w:rPr>
        <w:t>电子邮件：</w:t>
      </w:r>
      <w:r>
        <w:rPr>
          <w:rFonts w:hint="eastAsia" w:ascii="宋体" w:hAnsi="宋体" w:cs="宋体"/>
          <w:sz w:val="21"/>
          <w:szCs w:val="21"/>
          <w:u w:val="single"/>
          <w:lang w:val="en-US" w:eastAsia="zh-CN"/>
        </w:rPr>
        <w:t>121251876@qq.com</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　　　　　　　　　　　　　　　　　　　　　　　　</w:t>
      </w:r>
      <w:r>
        <w:rPr>
          <w:rFonts w:hint="eastAsia" w:ascii="宋体" w:hAnsi="宋体" w:cs="宋体"/>
          <w:u w:val="single"/>
          <w:lang w:val="en-US" w:eastAsia="zh-CN"/>
        </w:rPr>
        <w:t>2019</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23</w:t>
      </w:r>
      <w:r>
        <w:rPr>
          <w:rFonts w:hint="eastAsia" w:ascii="宋体" w:hAnsi="宋体" w:cs="宋体"/>
          <w:u w:val="single"/>
        </w:rPr>
        <w:t xml:space="preserve"> </w:t>
      </w:r>
      <w:r>
        <w:rPr>
          <w:rFonts w:hint="eastAsia" w:ascii="宋体" w:hAnsi="宋体" w:cs="宋体"/>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68B2D1"/>
    <w:multiLevelType w:val="singleLevel"/>
    <w:tmpl w:val="E068B2D1"/>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4012E"/>
    <w:rsid w:val="0794012E"/>
    <w:rsid w:val="32531568"/>
    <w:rsid w:val="42695AF2"/>
    <w:rsid w:val="6108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szCs w:val="20"/>
    </w:rPr>
  </w:style>
  <w:style w:type="paragraph" w:styleId="5">
    <w:name w:val="Body Text"/>
    <w:basedOn w:val="1"/>
    <w:unhideWhenUsed/>
    <w:qFormat/>
    <w:uiPriority w:val="0"/>
    <w:pPr>
      <w:spacing w:after="120"/>
    </w:p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2019-09-26T02:12:00Z</dcterms:created>
  <dc:creator>、Huang、、</dc:creator>
  <cp:lastModifiedBy>、Huang、、</cp:lastModifiedBy>
  <dcterms:modified xsi:type="dcterms:W3CDTF">2019-09-26T08:52:41Z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